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rsidR="00A91DDD" w:rsidRPr="00A55DF5" w:rsidRDefault="00A91DDD" w:rsidP="00A91DDD">
      <w:pPr>
        <w:jc w:val="center"/>
        <w:rPr>
          <w:b/>
          <w:bCs/>
          <w:color w:val="2887A5"/>
          <w:szCs w:val="24"/>
          <w:lang w:eastAsia="el-GR"/>
        </w:rPr>
      </w:pPr>
      <w:r w:rsidRPr="00A55DF5">
        <w:rPr>
          <w:b/>
          <w:bCs/>
          <w:color w:val="2887A5"/>
          <w:szCs w:val="24"/>
          <w:lang w:eastAsia="el-GR"/>
        </w:rPr>
        <w:t>RAINWATER AND FLASH FLOOD HARVESTING STUDY IN FOUKA AREA, MATROUH GOVERNORATE, EGYPT.</w:t>
      </w:r>
    </w:p>
    <w:p w:rsidR="00A91DDD" w:rsidRPr="00A91DDD" w:rsidRDefault="00F40C18" w:rsidP="00A91DDD">
      <w:pPr>
        <w:ind w:left="284"/>
        <w:jc w:val="center"/>
        <w:outlineLvl w:val="0"/>
        <w:rPr>
          <w:rStyle w:val="Strong"/>
          <w:b w:val="0"/>
          <w:sz w:val="22"/>
          <w:szCs w:val="22"/>
          <w:lang w:val="en-GB"/>
        </w:rPr>
      </w:pPr>
      <w:r w:rsidRPr="00A91DDD">
        <w:rPr>
          <w:rStyle w:val="rynqvb"/>
          <w:b/>
        </w:rPr>
        <w:t>under the project "</w:t>
      </w:r>
      <w:r w:rsidR="00A91DDD" w:rsidRPr="00A91DDD">
        <w:rPr>
          <w:rFonts w:ascii="Calibri-Italic" w:hAnsi="Calibri-Italic"/>
          <w:b/>
          <w:i/>
          <w:iCs/>
          <w:color w:val="000000"/>
        </w:rPr>
        <w:t xml:space="preserve"> RESWATER Non-Conventional Water Resources for Resilient Urban Water Management</w:t>
      </w:r>
      <w:r w:rsidR="00A91DDD" w:rsidRPr="00A91DDD">
        <w:rPr>
          <w:rStyle w:val="rynqvb"/>
          <w:b/>
        </w:rPr>
        <w:t>"</w:t>
      </w:r>
    </w:p>
    <w:p w:rsidR="00F40C18" w:rsidRPr="00A91DDD" w:rsidRDefault="00F40C18" w:rsidP="00A91DDD">
      <w:pPr>
        <w:jc w:val="center"/>
        <w:outlineLvl w:val="0"/>
        <w:rPr>
          <w:rStyle w:val="Strong"/>
          <w:b w:val="0"/>
          <w:sz w:val="22"/>
          <w:szCs w:val="22"/>
          <w:lang w:val="en-GB"/>
        </w:rPr>
      </w:pPr>
      <w:r w:rsidRPr="00F40C18">
        <w:rPr>
          <w:rStyle w:val="rynqvb"/>
          <w:b/>
        </w:rPr>
        <w:t>"</w:t>
      </w:r>
    </w:p>
    <w:p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rsidR="00F40C18" w:rsidRDefault="00640C03" w:rsidP="00584BF4">
      <w:pPr>
        <w:ind w:left="709" w:hanging="349"/>
        <w:outlineLvl w:val="0"/>
        <w:rPr>
          <w:rStyle w:val="Emphasis"/>
          <w:i w:val="0"/>
          <w:sz w:val="22"/>
          <w:szCs w:val="22"/>
          <w:lang w:val="en-GB"/>
        </w:rPr>
      </w:pPr>
      <w:r>
        <w:rPr>
          <w:rStyle w:val="Emphasis"/>
          <w:i w:val="0"/>
          <w:sz w:val="22"/>
          <w:szCs w:val="22"/>
          <w:lang w:val="en-GB"/>
        </w:rPr>
        <w:t>RES</w:t>
      </w:r>
      <w:r w:rsidR="00F40C18" w:rsidRPr="00F40C18">
        <w:rPr>
          <w:rStyle w:val="Emphasis"/>
          <w:i w:val="0"/>
          <w:sz w:val="22"/>
          <w:szCs w:val="22"/>
          <w:lang w:val="en-GB"/>
        </w:rPr>
        <w:t>00</w:t>
      </w:r>
      <w:r>
        <w:rPr>
          <w:rStyle w:val="Emphasis"/>
          <w:i w:val="0"/>
          <w:sz w:val="22"/>
          <w:szCs w:val="22"/>
          <w:lang w:val="en-GB"/>
        </w:rPr>
        <w:t>1</w:t>
      </w:r>
      <w:r w:rsidR="00F40C18" w:rsidRPr="00F40C18">
        <w:rPr>
          <w:rStyle w:val="Emphasis"/>
          <w:i w:val="0"/>
          <w:sz w:val="22"/>
          <w:szCs w:val="22"/>
          <w:lang w:val="en-GB"/>
        </w:rPr>
        <w:t>.</w:t>
      </w:r>
      <w:r w:rsidR="00C11904">
        <w:rPr>
          <w:rStyle w:val="Emphasis"/>
          <w:i w:val="0"/>
          <w:sz w:val="22"/>
          <w:szCs w:val="22"/>
          <w:lang w:val="en-GB"/>
        </w:rPr>
        <w:t>22</w:t>
      </w:r>
      <w:r w:rsidR="00F40C18" w:rsidRPr="00C11904">
        <w:rPr>
          <w:rStyle w:val="Emphasis"/>
          <w:i w:val="0"/>
          <w:sz w:val="22"/>
          <w:szCs w:val="22"/>
          <w:lang w:val="en-GB"/>
        </w:rPr>
        <w:t>.</w:t>
      </w:r>
      <w:r w:rsidR="00C11904">
        <w:rPr>
          <w:rStyle w:val="Emphasis"/>
          <w:i w:val="0"/>
          <w:sz w:val="22"/>
          <w:szCs w:val="22"/>
          <w:lang w:val="en-GB"/>
        </w:rPr>
        <w:t>07</w:t>
      </w:r>
      <w:r w:rsidR="00F40C18" w:rsidRPr="00F40C18">
        <w:rPr>
          <w:rStyle w:val="Emphasis"/>
          <w:i w:val="0"/>
          <w:sz w:val="22"/>
          <w:szCs w:val="22"/>
          <w:lang w:val="en-GB"/>
        </w:rPr>
        <w:t>.</w:t>
      </w:r>
      <w:r>
        <w:rPr>
          <w:rStyle w:val="Emphasis"/>
          <w:i w:val="0"/>
          <w:sz w:val="22"/>
          <w:szCs w:val="22"/>
          <w:lang w:val="en-GB"/>
        </w:rPr>
        <w:t>26</w:t>
      </w:r>
      <w:r w:rsidR="00F40C18" w:rsidRPr="00F40C18">
        <w:rPr>
          <w:rStyle w:val="Emphasis"/>
          <w:i w:val="0"/>
          <w:sz w:val="22"/>
          <w:szCs w:val="22"/>
          <w:lang w:val="en-GB"/>
        </w:rPr>
        <w:t>-S-1</w:t>
      </w:r>
    </w:p>
    <w:p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rsidR="00F40C18" w:rsidRPr="00F40C18" w:rsidRDefault="00640C03" w:rsidP="00F40C18">
      <w:pPr>
        <w:ind w:left="709" w:hanging="349"/>
        <w:outlineLvl w:val="0"/>
        <w:rPr>
          <w:rStyle w:val="Strong"/>
          <w:b w:val="0"/>
          <w:sz w:val="22"/>
          <w:szCs w:val="22"/>
          <w:lang w:val="en-GB"/>
        </w:rPr>
      </w:pPr>
      <w:r>
        <w:rPr>
          <w:sz w:val="22"/>
          <w:szCs w:val="22"/>
          <w:lang w:val="en-GB"/>
        </w:rPr>
        <w:t>Single Tender</w:t>
      </w:r>
    </w:p>
    <w:p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rsidR="00F40C18" w:rsidRDefault="00640C03" w:rsidP="00F40C18">
      <w:pPr>
        <w:ind w:left="709" w:hanging="349"/>
        <w:outlineLvl w:val="0"/>
        <w:rPr>
          <w:lang w:val="en-GB"/>
        </w:rPr>
      </w:pPr>
      <w:r>
        <w:rPr>
          <w:rFonts w:ascii="Calibri" w:hAnsi="Calibri" w:cs="Calibri"/>
          <w:color w:val="000000"/>
        </w:rPr>
        <w:t xml:space="preserve">Interreg NEXT MED </w:t>
      </w:r>
      <w:proofErr w:type="spellStart"/>
      <w:r>
        <w:rPr>
          <w:rFonts w:ascii="Calibri" w:hAnsi="Calibri" w:cs="Calibri"/>
          <w:color w:val="000000"/>
        </w:rPr>
        <w:t>Programme</w:t>
      </w:r>
      <w:proofErr w:type="spellEnd"/>
      <w:r>
        <w:rPr>
          <w:rFonts w:ascii="Calibri" w:hAnsi="Calibri" w:cs="Calibri"/>
          <w:color w:val="000000"/>
        </w:rPr>
        <w:t xml:space="preserve"> </w:t>
      </w:r>
      <w:r w:rsidR="00F40C18" w:rsidRPr="006F18BF">
        <w:rPr>
          <w:lang w:val="en-GB"/>
        </w:rPr>
        <w:t>20</w:t>
      </w:r>
      <w:r>
        <w:rPr>
          <w:lang w:val="en-GB"/>
        </w:rPr>
        <w:t>21</w:t>
      </w:r>
      <w:r w:rsidR="00F40C18" w:rsidRPr="006F18BF">
        <w:rPr>
          <w:lang w:val="en-GB"/>
        </w:rPr>
        <w:t>-202</w:t>
      </w:r>
      <w:r>
        <w:rPr>
          <w:lang w:val="en-GB"/>
        </w:rPr>
        <w:t>7</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rsidR="00F40C18" w:rsidRPr="00F40C18" w:rsidRDefault="00F40C18" w:rsidP="00F40C18">
      <w:pPr>
        <w:ind w:left="284"/>
        <w:jc w:val="both"/>
        <w:outlineLvl w:val="0"/>
        <w:rPr>
          <w:rStyle w:val="Strong"/>
          <w:sz w:val="22"/>
          <w:szCs w:val="22"/>
          <w:lang w:val="en-GB"/>
        </w:rPr>
      </w:pPr>
      <w:r w:rsidRPr="00F40C18">
        <w:rPr>
          <w:rStyle w:val="rynqvb"/>
        </w:rPr>
        <w:t>Project "</w:t>
      </w:r>
      <w:r w:rsidR="00640C03" w:rsidRPr="00640C03">
        <w:rPr>
          <w:rFonts w:ascii="Calibri-Italic" w:hAnsi="Calibri-Italic"/>
          <w:i/>
          <w:iCs/>
          <w:color w:val="000000"/>
        </w:rPr>
        <w:t xml:space="preserve"> </w:t>
      </w:r>
      <w:r w:rsidR="00640C03">
        <w:rPr>
          <w:rFonts w:ascii="Calibri-Italic" w:hAnsi="Calibri-Italic"/>
          <w:i/>
          <w:iCs/>
          <w:color w:val="000000"/>
        </w:rPr>
        <w:t>RESWATER Non-Conventional Water Resources for Resilient Urban Water Management</w:t>
      </w:r>
      <w:r w:rsidRPr="00F40C18">
        <w:rPr>
          <w:rStyle w:val="rynqvb"/>
        </w:rPr>
        <w:t>"</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rsidR="00640C03" w:rsidRDefault="00640C03" w:rsidP="00F40C18">
      <w:pPr>
        <w:pStyle w:val="BodyText"/>
        <w:spacing w:before="240"/>
        <w:jc w:val="center"/>
        <w:rPr>
          <w:rStyle w:val="rynqvb"/>
          <w:b/>
          <w:sz w:val="22"/>
          <w:szCs w:val="22"/>
        </w:rPr>
      </w:pPr>
      <w:bookmarkStart w:id="0" w:name="_Hlk115265221"/>
      <w:r>
        <w:rPr>
          <w:rStyle w:val="rynqvb"/>
          <w:b/>
          <w:sz w:val="22"/>
          <w:szCs w:val="22"/>
        </w:rPr>
        <w:t>Ministry of Water Resources and Irrigation, Egypt</w:t>
      </w:r>
    </w:p>
    <w:bookmarkEnd w:id="0"/>
    <w:p w:rsidR="006F5FD0" w:rsidRPr="008C08B8" w:rsidRDefault="003820A7" w:rsidP="003820A7">
      <w:pPr>
        <w:pStyle w:val="Heading1"/>
        <w:shd w:val="clear" w:color="auto" w:fill="FFFFFF"/>
        <w:spacing w:before="0" w:after="0" w:line="276" w:lineRule="auto"/>
        <w:jc w:val="center"/>
        <w:rPr>
          <w:rStyle w:val="Emphasis"/>
          <w:i w:val="0"/>
          <w:sz w:val="22"/>
          <w:szCs w:val="22"/>
        </w:rPr>
      </w:pPr>
      <w:r w:rsidRPr="003820A7">
        <w:rPr>
          <w:rStyle w:val="rynqvb"/>
          <w:sz w:val="20"/>
        </w:rPr>
        <w:t>Address: New Capital, Governmental District, Ministry of Water Resources and Irrigation HQ, Seventh Floor, Minister’s Office</w:t>
      </w:r>
      <w:r w:rsidR="008C08B8" w:rsidRPr="003820A7">
        <w:rPr>
          <w:sz w:val="20"/>
          <w:szCs w:val="20"/>
        </w:rPr>
        <w:br/>
        <w:t xml:space="preserve">E-mail: </w:t>
      </w:r>
      <w:hyperlink r:id="rId8" w:history="1">
        <w:r w:rsidRPr="003820A7">
          <w:rPr>
            <w:rStyle w:val="Hyperlink"/>
            <w:rFonts w:ascii="Times New Roman" w:hAnsi="Times New Roman"/>
            <w:sz w:val="20"/>
            <w:szCs w:val="20"/>
          </w:rPr>
          <w:t>reswater.mwri@gmail.com</w:t>
        </w:r>
      </w:hyperlink>
      <w:r>
        <w:rPr>
          <w:sz w:val="20"/>
          <w:szCs w:val="20"/>
        </w:rPr>
        <w:br/>
      </w:r>
      <w:bookmarkStart w:id="1" w:name="_GoBack"/>
      <w:bookmarkEnd w:id="1"/>
      <w:r>
        <w:rPr>
          <w:rFonts w:ascii="Times New Roman" w:hAnsi="Times New Roman"/>
          <w:color w:val="242424"/>
          <w:sz w:val="20"/>
          <w:szCs w:val="20"/>
        </w:rPr>
        <w:fldChar w:fldCharType="begin"/>
      </w:r>
      <w:r>
        <w:rPr>
          <w:rFonts w:ascii="Times New Roman" w:hAnsi="Times New Roman"/>
          <w:color w:val="242424"/>
          <w:sz w:val="20"/>
          <w:szCs w:val="20"/>
        </w:rPr>
        <w:instrText xml:space="preserve"> HYPERLINK "mailto:</w:instrText>
      </w:r>
      <w:r w:rsidRPr="003820A7">
        <w:rPr>
          <w:rFonts w:ascii="Times New Roman" w:hAnsi="Times New Roman"/>
          <w:color w:val="242424"/>
          <w:sz w:val="20"/>
          <w:szCs w:val="20"/>
        </w:rPr>
        <w:instrText>reham_korashy@nwrc.gov.eg</w:instrText>
      </w:r>
      <w:r>
        <w:rPr>
          <w:rFonts w:ascii="Times New Roman" w:hAnsi="Times New Roman"/>
          <w:color w:val="242424"/>
          <w:sz w:val="20"/>
          <w:szCs w:val="20"/>
        </w:rPr>
        <w:instrText xml:space="preserve">" </w:instrText>
      </w:r>
      <w:r>
        <w:rPr>
          <w:rFonts w:ascii="Times New Roman" w:hAnsi="Times New Roman"/>
          <w:color w:val="242424"/>
          <w:sz w:val="20"/>
          <w:szCs w:val="20"/>
        </w:rPr>
        <w:fldChar w:fldCharType="separate"/>
      </w:r>
      <w:r w:rsidRPr="00F41D3C">
        <w:rPr>
          <w:rStyle w:val="Hyperlink"/>
          <w:rFonts w:ascii="Times New Roman" w:hAnsi="Times New Roman"/>
          <w:sz w:val="20"/>
          <w:szCs w:val="20"/>
        </w:rPr>
        <w:t>reham_korashy@nwrc.gov.eg</w:t>
      </w:r>
      <w:r>
        <w:rPr>
          <w:rFonts w:ascii="Times New Roman" w:hAnsi="Times New Roman"/>
          <w:color w:val="242424"/>
          <w:sz w:val="20"/>
          <w:szCs w:val="20"/>
        </w:rPr>
        <w:fldChar w:fldCharType="end"/>
      </w:r>
    </w:p>
    <w:p w:rsidR="006F5FD0" w:rsidRPr="00B33EE6" w:rsidRDefault="00AF019B">
      <w:pPr>
        <w:rPr>
          <w:sz w:val="22"/>
          <w:szCs w:val="22"/>
          <w:lang w:val="en-GB"/>
        </w:rPr>
      </w:pPr>
      <w:r>
        <w:rPr>
          <w:snapToGrid/>
          <w:sz w:val="22"/>
          <w:szCs w:val="22"/>
          <w:lang w:val="en-GB"/>
        </w:rPr>
        <w:pict>
          <v:line id="_x0000_s1027" style="position:absolute;z-index:1" from="0,12pt" to="468pt,12.05pt" o:allowincell="f" strokecolor="#d4d4d4" strokeweight="1.75pt">
            <v:shadow on="t" origin=",32385f" offset="0,-1pt"/>
          </v:line>
        </w:pict>
      </w:r>
    </w:p>
    <w:p w:rsidR="006F5FD0" w:rsidRPr="00B33EE6" w:rsidRDefault="006F5FD0" w:rsidP="00D517A4">
      <w:pPr>
        <w:jc w:val="center"/>
        <w:rPr>
          <w:sz w:val="28"/>
          <w:szCs w:val="28"/>
          <w:lang w:val="en-GB"/>
        </w:rPr>
      </w:pPr>
      <w:r w:rsidRPr="00B33EE6">
        <w:rPr>
          <w:rStyle w:val="Strong"/>
          <w:sz w:val="28"/>
          <w:szCs w:val="28"/>
          <w:lang w:val="en-GB"/>
        </w:rPr>
        <w:t>CONTRACT SPECIFICATION</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rsidR="00F40C18" w:rsidRPr="00F40C18" w:rsidRDefault="008C08B8" w:rsidP="00F40C18">
      <w:pPr>
        <w:pStyle w:val="Blockquote"/>
        <w:jc w:val="both"/>
        <w:rPr>
          <w:rStyle w:val="Strong"/>
          <w:b w:val="0"/>
          <w:i/>
          <w:sz w:val="22"/>
          <w:szCs w:val="22"/>
          <w:lang w:val="en-GB"/>
        </w:rPr>
      </w:pPr>
      <w:r>
        <w:rPr>
          <w:rStyle w:val="Emphasis"/>
          <w:i w:val="0"/>
          <w:sz w:val="22"/>
          <w:szCs w:val="22"/>
          <w:lang w:val="en-GB"/>
        </w:rPr>
        <w:t xml:space="preserve">Consultancy services for </w:t>
      </w:r>
      <w:r w:rsidR="00A91DDD">
        <w:rPr>
          <w:rStyle w:val="Emphasis"/>
          <w:i w:val="0"/>
          <w:sz w:val="22"/>
          <w:szCs w:val="22"/>
          <w:lang w:val="en-GB"/>
        </w:rPr>
        <w:t xml:space="preserve">Hydrological Study, Hydraulic Study, </w:t>
      </w:r>
      <w:r>
        <w:rPr>
          <w:rStyle w:val="Emphasis"/>
          <w:i w:val="0"/>
          <w:sz w:val="22"/>
          <w:szCs w:val="22"/>
          <w:lang w:val="en-GB"/>
        </w:rPr>
        <w:t>design and preparation of tender documents</w:t>
      </w:r>
    </w:p>
    <w:p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rsidR="00F40C18" w:rsidRPr="00F40C18" w:rsidRDefault="00F40C18" w:rsidP="00F40C18">
      <w:pPr>
        <w:pStyle w:val="Blockquote"/>
        <w:spacing w:before="120" w:after="0"/>
        <w:jc w:val="both"/>
        <w:rPr>
          <w:rStyle w:val="Strong"/>
          <w:b w:val="0"/>
          <w:iCs/>
          <w:sz w:val="22"/>
          <w:szCs w:val="22"/>
          <w:lang w:val="en-GB"/>
        </w:rPr>
      </w:pPr>
      <w:r>
        <w:rPr>
          <w:iCs/>
          <w:sz w:val="22"/>
          <w:szCs w:val="22"/>
          <w:lang w:val="en-GB"/>
        </w:rPr>
        <w:t>The contract envisages provision of the following services:</w:t>
      </w:r>
    </w:p>
    <w:p w:rsidR="00F40C18" w:rsidRPr="00F40C18" w:rsidRDefault="008C08B8" w:rsidP="00F40C18">
      <w:pPr>
        <w:numPr>
          <w:ilvl w:val="0"/>
          <w:numId w:val="45"/>
        </w:numPr>
        <w:outlineLvl w:val="0"/>
        <w:rPr>
          <w:rStyle w:val="Strong"/>
          <w:b w:val="0"/>
          <w:sz w:val="22"/>
          <w:szCs w:val="22"/>
          <w:lang w:val="en-GB"/>
        </w:rPr>
      </w:pPr>
      <w:r w:rsidRPr="008C08B8">
        <w:rPr>
          <w:rFonts w:ascii="Calibri" w:hAnsi="Calibri"/>
          <w:b/>
          <w:bCs/>
          <w:color w:val="000000"/>
          <w:sz w:val="22"/>
          <w:szCs w:val="22"/>
          <w:u w:val="single"/>
        </w:rPr>
        <w:t>Data Collection, and GIS-Based Analysis</w:t>
      </w:r>
      <w:r w:rsidR="00F40C18" w:rsidRPr="00F40C18">
        <w:rPr>
          <w:rStyle w:val="Strong"/>
          <w:b w:val="0"/>
          <w:sz w:val="22"/>
          <w:szCs w:val="22"/>
          <w:lang w:val="en-GB"/>
        </w:rPr>
        <w:t>.</w:t>
      </w:r>
    </w:p>
    <w:p w:rsidR="008C08B8" w:rsidRPr="008C08B8" w:rsidRDefault="008C08B8" w:rsidP="00F40C18">
      <w:pPr>
        <w:numPr>
          <w:ilvl w:val="0"/>
          <w:numId w:val="45"/>
        </w:numPr>
        <w:outlineLvl w:val="0"/>
        <w:rPr>
          <w:rStyle w:val="hps"/>
          <w:sz w:val="22"/>
          <w:szCs w:val="22"/>
          <w:lang w:val="en-GB"/>
        </w:rPr>
      </w:pPr>
      <w:r w:rsidRPr="008C08B8">
        <w:rPr>
          <w:rFonts w:ascii="Calibri" w:hAnsi="Calibri"/>
          <w:b/>
          <w:bCs/>
          <w:color w:val="000000"/>
          <w:sz w:val="22"/>
          <w:szCs w:val="22"/>
          <w:u w:val="single"/>
        </w:rPr>
        <w:t>Field Investigations and Site Assessment</w:t>
      </w:r>
      <w:r w:rsidRPr="00F40C18">
        <w:rPr>
          <w:rStyle w:val="hps"/>
          <w:b/>
          <w:sz w:val="22"/>
          <w:szCs w:val="22"/>
          <w:lang w:val="en-GB"/>
        </w:rPr>
        <w:t xml:space="preserve"> </w:t>
      </w:r>
    </w:p>
    <w:p w:rsidR="00F40C18" w:rsidRPr="00F40C18" w:rsidRDefault="008C08B8" w:rsidP="00F40C18">
      <w:pPr>
        <w:numPr>
          <w:ilvl w:val="0"/>
          <w:numId w:val="45"/>
        </w:numPr>
        <w:outlineLvl w:val="0"/>
        <w:rPr>
          <w:rStyle w:val="Strong"/>
          <w:b w:val="0"/>
          <w:sz w:val="22"/>
          <w:szCs w:val="22"/>
          <w:lang w:val="en-GB"/>
        </w:rPr>
      </w:pPr>
      <w:r w:rsidRPr="008C08B8">
        <w:rPr>
          <w:rFonts w:ascii="Calibri" w:hAnsi="Calibri"/>
          <w:b/>
          <w:bCs/>
          <w:color w:val="000000"/>
          <w:sz w:val="22"/>
          <w:szCs w:val="22"/>
          <w:u w:val="single"/>
        </w:rPr>
        <w:t>Hydrological and Hydraulic Modeling</w:t>
      </w:r>
      <w:r w:rsidR="00F40C18" w:rsidRPr="00F40C18">
        <w:rPr>
          <w:rStyle w:val="Strong"/>
          <w:b w:val="0"/>
          <w:sz w:val="22"/>
          <w:szCs w:val="22"/>
          <w:lang w:val="en-GB"/>
        </w:rPr>
        <w:t>.</w:t>
      </w:r>
    </w:p>
    <w:p w:rsidR="00F40C18" w:rsidRPr="00F40C18" w:rsidRDefault="008C08B8" w:rsidP="00F40C18">
      <w:pPr>
        <w:numPr>
          <w:ilvl w:val="0"/>
          <w:numId w:val="45"/>
        </w:numPr>
        <w:outlineLvl w:val="0"/>
        <w:rPr>
          <w:rStyle w:val="Strong"/>
          <w:b w:val="0"/>
          <w:sz w:val="22"/>
          <w:szCs w:val="22"/>
          <w:lang w:val="en-GB"/>
        </w:rPr>
      </w:pPr>
      <w:r w:rsidRPr="008C08B8">
        <w:rPr>
          <w:rFonts w:ascii="Calibri" w:hAnsi="Calibri"/>
          <w:b/>
          <w:bCs/>
          <w:color w:val="000000"/>
          <w:sz w:val="22"/>
          <w:szCs w:val="22"/>
          <w:u w:val="single"/>
        </w:rPr>
        <w:t>Socioeconomic Assessment Description</w:t>
      </w:r>
      <w:r w:rsidR="00F40C18" w:rsidRPr="00F40C18">
        <w:rPr>
          <w:rStyle w:val="Strong"/>
          <w:b w:val="0"/>
          <w:sz w:val="22"/>
          <w:szCs w:val="22"/>
          <w:lang w:val="en-GB"/>
        </w:rPr>
        <w:t>.</w:t>
      </w:r>
    </w:p>
    <w:p w:rsidR="00F40C18" w:rsidRPr="00F40C18" w:rsidRDefault="008C08B8" w:rsidP="00F40C18">
      <w:pPr>
        <w:numPr>
          <w:ilvl w:val="0"/>
          <w:numId w:val="45"/>
        </w:numPr>
        <w:outlineLvl w:val="0"/>
        <w:rPr>
          <w:rStyle w:val="Strong"/>
          <w:b w:val="0"/>
          <w:sz w:val="22"/>
          <w:szCs w:val="22"/>
          <w:lang w:val="en-GB"/>
        </w:rPr>
      </w:pPr>
      <w:r w:rsidRPr="008C08B8">
        <w:rPr>
          <w:rFonts w:ascii="Calibri" w:hAnsi="Calibri"/>
          <w:b/>
          <w:bCs/>
          <w:color w:val="000000"/>
          <w:sz w:val="22"/>
          <w:szCs w:val="22"/>
          <w:u w:val="single"/>
        </w:rPr>
        <w:lastRenderedPageBreak/>
        <w:t>Design of Water Harvesting Structures and Tender Documents</w:t>
      </w:r>
      <w:r w:rsidR="00F40C18" w:rsidRPr="00F40C18">
        <w:rPr>
          <w:rStyle w:val="Strong"/>
          <w:b w:val="0"/>
          <w:sz w:val="22"/>
          <w:szCs w:val="22"/>
          <w:lang w:val="en-GB"/>
        </w:rPr>
        <w:t>.</w:t>
      </w:r>
    </w:p>
    <w:p w:rsidR="008C08B8" w:rsidRPr="008C08B8" w:rsidRDefault="008C08B8" w:rsidP="00F40C18">
      <w:pPr>
        <w:numPr>
          <w:ilvl w:val="0"/>
          <w:numId w:val="45"/>
        </w:numPr>
        <w:outlineLvl w:val="0"/>
        <w:rPr>
          <w:sz w:val="22"/>
          <w:szCs w:val="22"/>
          <w:lang w:val="en-GB"/>
        </w:rPr>
      </w:pPr>
      <w:r w:rsidRPr="008C08B8">
        <w:rPr>
          <w:rFonts w:ascii="Calibri" w:hAnsi="Calibri"/>
          <w:b/>
          <w:bCs/>
          <w:color w:val="000000"/>
          <w:sz w:val="22"/>
          <w:szCs w:val="22"/>
          <w:u w:val="single"/>
        </w:rPr>
        <w:t>Development of Upscaling Strategy and Site Selection Criteria</w:t>
      </w:r>
    </w:p>
    <w:p w:rsidR="00F40C18" w:rsidRPr="00F40C18" w:rsidRDefault="008C08B8" w:rsidP="00F40C18">
      <w:pPr>
        <w:numPr>
          <w:ilvl w:val="0"/>
          <w:numId w:val="45"/>
        </w:numPr>
        <w:outlineLvl w:val="0"/>
        <w:rPr>
          <w:rStyle w:val="Strong"/>
          <w:b w:val="0"/>
          <w:sz w:val="22"/>
          <w:szCs w:val="22"/>
          <w:lang w:val="en-GB"/>
        </w:rPr>
      </w:pPr>
      <w:r w:rsidRPr="008C08B8">
        <w:rPr>
          <w:rFonts w:ascii="Calibri" w:hAnsi="Calibri"/>
          <w:b/>
          <w:bCs/>
          <w:color w:val="000000"/>
          <w:sz w:val="22"/>
          <w:szCs w:val="22"/>
          <w:u w:val="single"/>
        </w:rPr>
        <w:t>Monitoring and Evaluation System for Pilot Structures</w:t>
      </w:r>
      <w:r w:rsidR="00F40C18" w:rsidRPr="00F40C18">
        <w:rPr>
          <w:rStyle w:val="Strong"/>
          <w:b w:val="0"/>
          <w:sz w:val="22"/>
          <w:szCs w:val="22"/>
          <w:lang w:val="en-GB"/>
        </w:rPr>
        <w:t>.</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rsidR="00E9047D" w:rsidRPr="00B33EE6" w:rsidRDefault="00364564" w:rsidP="00584BF4">
      <w:pPr>
        <w:ind w:left="709" w:hanging="349"/>
        <w:outlineLvl w:val="0"/>
        <w:rPr>
          <w:rStyle w:val="Emphasis"/>
          <w:i w:val="0"/>
          <w:sz w:val="22"/>
          <w:szCs w:val="22"/>
          <w:lang w:val="en-GB"/>
        </w:rPr>
      </w:pPr>
      <w:r w:rsidRPr="00F40C18">
        <w:rPr>
          <w:rStyle w:val="Emphasis"/>
          <w:i w:val="0"/>
          <w:sz w:val="22"/>
          <w:szCs w:val="22"/>
          <w:lang w:val="en-GB"/>
        </w:rPr>
        <w:t>O</w:t>
      </w:r>
      <w:r w:rsidR="00DA0ABA" w:rsidRPr="00F40C18">
        <w:rPr>
          <w:rStyle w:val="Emphasis"/>
          <w:i w:val="0"/>
          <w:sz w:val="22"/>
          <w:szCs w:val="22"/>
          <w:lang w:val="en-GB"/>
        </w:rPr>
        <w:t>ne lot only</w:t>
      </w:r>
    </w:p>
    <w:p w:rsidR="006F5FD0" w:rsidRPr="00B33EE6" w:rsidRDefault="006F5FD0" w:rsidP="00584BF4">
      <w:pPr>
        <w:ind w:left="709" w:hanging="349"/>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rsidR="008B1AEE" w:rsidRDefault="008C08B8" w:rsidP="008B1AEE">
      <w:pPr>
        <w:pStyle w:val="ListParagraph"/>
        <w:widowControl/>
        <w:spacing w:before="0" w:after="200" w:line="276" w:lineRule="auto"/>
        <w:ind w:left="0"/>
        <w:contextualSpacing/>
        <w:rPr>
          <w:rStyle w:val="rynqvb"/>
          <w:b/>
        </w:rPr>
      </w:pPr>
      <w:r w:rsidRPr="00CF0495">
        <w:rPr>
          <w:b/>
          <w:bCs/>
          <w:color w:val="000000"/>
          <w:sz w:val="22"/>
          <w:szCs w:val="22"/>
          <w:shd w:val="clear" w:color="auto" w:fill="FFFFFF"/>
        </w:rPr>
        <w:t>900,000 EGP</w:t>
      </w:r>
      <w:r w:rsidR="008B1AEE">
        <w:rPr>
          <w:b/>
          <w:bCs/>
          <w:sz w:val="22"/>
          <w:szCs w:val="22"/>
        </w:rPr>
        <w:t xml:space="preserve"> </w:t>
      </w:r>
      <w:r w:rsidR="008B1AEE" w:rsidRPr="0012782E">
        <w:rPr>
          <w:rStyle w:val="rynqvb"/>
          <w:b/>
        </w:rPr>
        <w:t>including VAT</w:t>
      </w:r>
    </w:p>
    <w:p w:rsidR="006F5FD0" w:rsidRPr="008B1AEE" w:rsidRDefault="00AF019B" w:rsidP="008B1AEE">
      <w:pPr>
        <w:pStyle w:val="ListParagraph"/>
        <w:widowControl/>
        <w:spacing w:before="0" w:after="200" w:line="276" w:lineRule="auto"/>
        <w:ind w:left="0"/>
        <w:contextualSpacing/>
      </w:pPr>
      <w:r>
        <w:rPr>
          <w:snapToGrid/>
          <w:sz w:val="22"/>
          <w:szCs w:val="22"/>
          <w:lang w:val="en-GB"/>
        </w:rPr>
        <w:pict>
          <v:line id="_x0000_s1028" style="position:absolute;z-index:2" from="-1.05pt,17.55pt" to="466.95pt,17.6pt" o:allowincell="f" strokecolor="#d4d4d4" strokeweight="1.75pt">
            <v:shadow on="t" origin=",32385f" offset="0,-1pt"/>
          </v:line>
        </w:pict>
      </w:r>
    </w:p>
    <w:p w:rsidR="006F5FD0" w:rsidRPr="00B33EE6" w:rsidRDefault="006F5FD0" w:rsidP="00D517A4">
      <w:pPr>
        <w:jc w:val="center"/>
        <w:rPr>
          <w:sz w:val="28"/>
          <w:szCs w:val="28"/>
          <w:lang w:val="en-GB"/>
        </w:rPr>
      </w:pPr>
      <w:r w:rsidRPr="00B33EE6">
        <w:rPr>
          <w:rStyle w:val="Strong"/>
          <w:sz w:val="28"/>
          <w:szCs w:val="28"/>
          <w:lang w:val="en-GB"/>
        </w:rPr>
        <w:t>CONDITIONS OF PARTICIPATION</w:t>
      </w:r>
    </w:p>
    <w:p w:rsidR="00B9793F" w:rsidRDefault="00B9793F" w:rsidP="006E1BD0">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rsidR="00326B16" w:rsidRPr="00D97139" w:rsidRDefault="00326B16" w:rsidP="006E1BD0">
      <w:pPr>
        <w:pStyle w:val="FootnoteText"/>
        <w:ind w:firstLine="426"/>
        <w:rPr>
          <w:rStyle w:val="Strong"/>
          <w:sz w:val="22"/>
          <w:szCs w:val="22"/>
          <w:lang w:val="en-GB"/>
        </w:rPr>
      </w:pPr>
    </w:p>
    <w:p w:rsidR="008B1AEE" w:rsidRPr="00EC57BC" w:rsidRDefault="008B1AEE" w:rsidP="008B1AEE">
      <w:pPr>
        <w:pStyle w:val="Blockquote"/>
        <w:jc w:val="both"/>
        <w:rPr>
          <w:sz w:val="22"/>
          <w:szCs w:val="22"/>
        </w:rPr>
      </w:pPr>
      <w:r w:rsidRPr="00EC57BC">
        <w:rPr>
          <w:sz w:val="22"/>
          <w:szCs w:val="22"/>
        </w:rPr>
        <w:t xml:space="preserve">The legal basis of this procedure is Regulation (EU) No 236/2014 of the European Parliament and of the Council of 11 March 2014 laying down common rules and procedures for the implementation of the Union's instruments for financing external action and </w:t>
      </w:r>
      <w:r w:rsidRPr="00EC57BC">
        <w:rPr>
          <w:sz w:val="22"/>
          <w:szCs w:val="22"/>
          <w:lang w:val="en-GB"/>
        </w:rPr>
        <w:t>IPA II.</w:t>
      </w:r>
      <w:r w:rsidRPr="00EC57BC">
        <w:rPr>
          <w:sz w:val="22"/>
          <w:szCs w:val="22"/>
        </w:rPr>
        <w:t> See Annex A2 of the practical guide.</w:t>
      </w:r>
    </w:p>
    <w:p w:rsidR="008B1AEE" w:rsidRPr="00EC57BC" w:rsidRDefault="008B1AEE" w:rsidP="008B1AEE">
      <w:pPr>
        <w:pStyle w:val="Blockquote"/>
        <w:jc w:val="both"/>
        <w:rPr>
          <w:sz w:val="22"/>
          <w:szCs w:val="22"/>
          <w:lang w:val="en-GB"/>
        </w:rPr>
      </w:pPr>
      <w:r w:rsidRPr="00EC57BC">
        <w:rPr>
          <w:sz w:val="22"/>
          <w:szCs w:val="22"/>
        </w:rPr>
        <w:t>Participation is open to all </w:t>
      </w:r>
      <w:r w:rsidRPr="00EC57BC">
        <w:rPr>
          <w:sz w:val="22"/>
          <w:szCs w:val="22"/>
          <w:lang w:val="en-GB"/>
        </w:rPr>
        <w:t>natural persons who are nationals of and </w:t>
      </w:r>
      <w:r w:rsidRPr="00EC57BC">
        <w:rPr>
          <w:sz w:val="22"/>
          <w:szCs w:val="22"/>
        </w:rPr>
        <w:t>legal persons (participating either individually or in a grouping – consortium – of candidates/tenderers) which are effectively established in a  Member State of the European Union or in a eligible country or territory as defined under </w:t>
      </w:r>
      <w:r w:rsidRPr="00EC57BC">
        <w:rPr>
          <w:sz w:val="22"/>
          <w:szCs w:val="22"/>
          <w:lang w:val="en-GB"/>
        </w:rPr>
        <w:t>Article 8 of Regulation </w:t>
      </w:r>
      <w:r w:rsidRPr="00EC57BC">
        <w:rPr>
          <w:sz w:val="22"/>
          <w:szCs w:val="22"/>
        </w:rPr>
        <w:t>(EU) No 236/2014 </w:t>
      </w:r>
      <w:r w:rsidRPr="00EC57BC">
        <w:rPr>
          <w:sz w:val="22"/>
          <w:szCs w:val="22"/>
          <w:lang w:val="en-GB"/>
        </w:rPr>
        <w:t>establishing common rules and procedures for the implementation of the Union's instruments for external action (CIR) </w:t>
      </w:r>
      <w:r w:rsidRPr="00EC57BC">
        <w:rPr>
          <w:sz w:val="22"/>
          <w:szCs w:val="22"/>
        </w:rPr>
        <w:t>for the applicable instrument under which the contract is financed</w:t>
      </w:r>
      <w:r w:rsidRPr="00EC57BC">
        <w:rPr>
          <w:sz w:val="22"/>
          <w:szCs w:val="22"/>
          <w:lang w:val="en-GB"/>
        </w:rPr>
        <w:t>. </w:t>
      </w:r>
    </w:p>
    <w:p w:rsidR="008B1AEE" w:rsidRPr="00EC57BC" w:rsidRDefault="008B1AEE" w:rsidP="008B1AEE">
      <w:pPr>
        <w:pStyle w:val="Blockquote"/>
        <w:jc w:val="both"/>
        <w:rPr>
          <w:sz w:val="22"/>
          <w:szCs w:val="22"/>
          <w:lang w:val="en-GB"/>
        </w:rPr>
      </w:pPr>
      <w:r w:rsidRPr="00EC57BC">
        <w:rPr>
          <w:sz w:val="22"/>
          <w:szCs w:val="22"/>
        </w:rPr>
        <w:t xml:space="preserve">Participation is also open to </w:t>
      </w:r>
      <w:r w:rsidR="00A42FB9">
        <w:rPr>
          <w:sz w:val="22"/>
          <w:szCs w:val="22"/>
        </w:rPr>
        <w:t>Research Institutes in Egypt</w:t>
      </w:r>
      <w:r w:rsidRPr="00EC57BC">
        <w:rPr>
          <w:sz w:val="22"/>
          <w:szCs w:val="22"/>
        </w:rPr>
        <w:t>.</w:t>
      </w:r>
    </w:p>
    <w:p w:rsidR="008B1AEE" w:rsidRPr="00EC57BC" w:rsidRDefault="008B1AEE" w:rsidP="008B1AEE">
      <w:pPr>
        <w:pStyle w:val="Blockquote"/>
        <w:jc w:val="both"/>
        <w:rPr>
          <w:sz w:val="22"/>
          <w:szCs w:val="22"/>
          <w:lang w:val="en-GB"/>
        </w:rPr>
      </w:pPr>
      <w:r w:rsidRPr="00EC57BC">
        <w:rPr>
          <w:sz w:val="22"/>
          <w:szCs w:val="22"/>
          <w:lang w:val="en-GB"/>
        </w:rPr>
        <w:t>Participation financed by the European Instrument for Democracy and Human Rights (EIDHR) and the Instrument contributing to Stability and Peace (</w:t>
      </w:r>
      <w:proofErr w:type="spellStart"/>
      <w:r w:rsidRPr="00EC57BC">
        <w:rPr>
          <w:sz w:val="22"/>
          <w:szCs w:val="22"/>
          <w:lang w:val="en-GB"/>
        </w:rPr>
        <w:t>IcSP</w:t>
      </w:r>
      <w:proofErr w:type="spellEnd"/>
      <w:r w:rsidRPr="00EC57BC">
        <w:rPr>
          <w:sz w:val="22"/>
          <w:szCs w:val="22"/>
          <w:lang w:val="en-GB"/>
        </w:rPr>
        <w:t>)</w:t>
      </w:r>
      <w:r w:rsidRPr="00EC57BC">
        <w:rPr>
          <w:sz w:val="22"/>
          <w:szCs w:val="22"/>
          <w:vertAlign w:val="superscript"/>
        </w:rPr>
        <w:footnoteReference w:id="1"/>
      </w:r>
      <w:r w:rsidRPr="00EC57BC">
        <w:rPr>
          <w:sz w:val="22"/>
          <w:szCs w:val="22"/>
          <w:lang w:val="en-GB"/>
        </w:rPr>
        <w:t xml:space="preserve"> is fully untied</w:t>
      </w:r>
      <w:r w:rsidRPr="00EC57BC">
        <w:rPr>
          <w:sz w:val="22"/>
          <w:szCs w:val="22"/>
          <w:vertAlign w:val="superscript"/>
          <w:lang w:val="en-GB"/>
        </w:rPr>
        <w:footnoteReference w:id="2"/>
      </w:r>
      <w:r w:rsidRPr="00EC57BC">
        <w:rPr>
          <w:sz w:val="22"/>
          <w:szCs w:val="22"/>
          <w:lang w:val="en-GB"/>
        </w:rPr>
        <w:t xml:space="preserve">. </w:t>
      </w:r>
    </w:p>
    <w:p w:rsidR="008B1AEE" w:rsidRPr="00EC57BC" w:rsidRDefault="008B1AEE" w:rsidP="008B1AEE">
      <w:pPr>
        <w:pStyle w:val="Blockquote"/>
        <w:jc w:val="both"/>
        <w:rPr>
          <w:sz w:val="22"/>
          <w:szCs w:val="22"/>
          <w:lang w:val="en-GB"/>
        </w:rPr>
      </w:pPr>
      <w:r w:rsidRPr="00EC57BC">
        <w:rPr>
          <w:sz w:val="22"/>
          <w:szCs w:val="22"/>
          <w:lang w:val="en-GB"/>
        </w:rPr>
        <w:t>For UK candidates or tenderers: Please be aware that following the entry into force of the EU-UK Withdrawal Agreement* on 1 February 2020 and in particular Articles 127(6), 137 and 138, the references to natural or legal persons residing or established in a Member State of the European Union and to goods originating from an eligible country, as defined under Regulation (EU) No 236/2014** and Annex IV of the ACP-EU Partnership Agreement***, are to be understood as including natural or legal persons residing or established in, and to goods originating in, the United Kingdom ****. Those persons and goods are therefore eligible under this call.  </w:t>
      </w:r>
    </w:p>
    <w:p w:rsidR="008B1AEE" w:rsidRPr="00EC57BC" w:rsidRDefault="008B1AEE" w:rsidP="008B1AEE">
      <w:pPr>
        <w:pStyle w:val="Blockquote"/>
        <w:jc w:val="both"/>
        <w:rPr>
          <w:sz w:val="22"/>
          <w:szCs w:val="22"/>
          <w:lang w:val="en-GB"/>
        </w:rPr>
      </w:pPr>
      <w:r w:rsidRPr="00EC57BC">
        <w:rPr>
          <w:sz w:val="22"/>
          <w:szCs w:val="22"/>
          <w:lang w:val="en-GB"/>
        </w:rPr>
        <w:t> * Agreement on the withdrawal of the United Kingdom of Great Britain and Northern Ireland from the European Union and the European Atomic Energy Community. </w:t>
      </w:r>
    </w:p>
    <w:p w:rsidR="008B1AEE" w:rsidRPr="00EC57BC" w:rsidRDefault="008B1AEE" w:rsidP="008B1AEE">
      <w:pPr>
        <w:pStyle w:val="Blockquote"/>
        <w:jc w:val="both"/>
        <w:rPr>
          <w:sz w:val="22"/>
          <w:szCs w:val="22"/>
          <w:lang w:val="en-GB"/>
        </w:rPr>
      </w:pPr>
      <w:r w:rsidRPr="00EC57BC">
        <w:rPr>
          <w:sz w:val="22"/>
          <w:szCs w:val="22"/>
          <w:lang w:val="en-GB"/>
        </w:rPr>
        <w:t>** Regulation (EU) No 236/2014 of the European Parliament and of the Council of 11 March 2014 laying down common rules and procedures for the implementation of the Union's instruments for financing external action. </w:t>
      </w:r>
    </w:p>
    <w:p w:rsidR="008B1AEE" w:rsidRPr="00EC57BC" w:rsidRDefault="008B1AEE" w:rsidP="008B1AEE">
      <w:pPr>
        <w:pStyle w:val="Blockquote"/>
        <w:jc w:val="both"/>
        <w:rPr>
          <w:sz w:val="22"/>
          <w:szCs w:val="22"/>
          <w:lang w:val="en-GB"/>
        </w:rPr>
      </w:pPr>
      <w:r w:rsidRPr="00EC57BC">
        <w:rPr>
          <w:sz w:val="22"/>
          <w:szCs w:val="22"/>
          <w:lang w:val="en-GB"/>
        </w:rPr>
        <w:lastRenderedPageBreak/>
        <w:t>*** Annex IV to the ACP-EU Partnership Agreement, as revised by Decision 1/2014 of the ACP-EU Council of Ministers (OJ L196/40, 3.7.2014). </w:t>
      </w:r>
    </w:p>
    <w:p w:rsidR="008B1AEE" w:rsidRPr="008B1AEE" w:rsidRDefault="008B1AEE" w:rsidP="008B1AEE">
      <w:pPr>
        <w:pStyle w:val="Blockquote"/>
        <w:jc w:val="both"/>
        <w:rPr>
          <w:sz w:val="22"/>
          <w:szCs w:val="22"/>
          <w:lang w:val="en-GB"/>
        </w:rPr>
      </w:pPr>
      <w:r w:rsidRPr="00EC57BC">
        <w:rPr>
          <w:sz w:val="22"/>
          <w:szCs w:val="22"/>
          <w:lang w:val="en-GB"/>
        </w:rPr>
        <w:t>**** Including the Overseas Countries and Territories having special relations with the United Kingdom, as laid down in Part Four and Annex II of the TFEU.</w:t>
      </w:r>
    </w:p>
    <w:p w:rsidR="006F5FD0" w:rsidRPr="00B33EE6" w:rsidRDefault="006F5FD0" w:rsidP="00584BF4">
      <w:pPr>
        <w:ind w:left="709" w:hanging="349"/>
        <w:outlineLvl w:val="0"/>
        <w:rPr>
          <w:sz w:val="22"/>
          <w:szCs w:val="22"/>
          <w:lang w:val="en-GB"/>
        </w:rPr>
      </w:pPr>
      <w:bookmarkStart w:id="2" w:name="_DV_M201"/>
      <w:bookmarkStart w:id="3" w:name="_DV_M224"/>
      <w:bookmarkStart w:id="4" w:name="_DV_M225"/>
      <w:bookmarkStart w:id="5" w:name="_DV_M226"/>
      <w:bookmarkStart w:id="6" w:name="_DV_M227"/>
      <w:bookmarkStart w:id="7" w:name="_DV_M229"/>
      <w:bookmarkStart w:id="8" w:name="_DV_M231"/>
      <w:bookmarkStart w:id="9" w:name="_DV_M232"/>
      <w:bookmarkStart w:id="10" w:name="_DV_M233"/>
      <w:bookmarkStart w:id="11" w:name="_DV_M234"/>
      <w:bookmarkStart w:id="12" w:name="_DV_M235"/>
      <w:bookmarkStart w:id="13" w:name="_DV_M236"/>
      <w:bookmarkStart w:id="14" w:name="_DV_M237"/>
      <w:bookmarkStart w:id="15" w:name="_DV_M238"/>
      <w:bookmarkEnd w:id="2"/>
      <w:bookmarkEnd w:id="3"/>
      <w:bookmarkEnd w:id="4"/>
      <w:bookmarkEnd w:id="5"/>
      <w:bookmarkEnd w:id="6"/>
      <w:bookmarkEnd w:id="7"/>
      <w:bookmarkEnd w:id="8"/>
      <w:bookmarkEnd w:id="9"/>
      <w:bookmarkEnd w:id="10"/>
      <w:bookmarkEnd w:id="11"/>
      <w:bookmarkEnd w:id="12"/>
      <w:bookmarkEnd w:id="13"/>
      <w:bookmarkEnd w:id="14"/>
      <w:bookmarkEnd w:id="15"/>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rsidR="00E9047D" w:rsidRPr="00B33EE6"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rsidR="006F5FD0" w:rsidRPr="00B33EE6" w:rsidRDefault="00AF019B">
      <w:pPr>
        <w:keepNext/>
        <w:jc w:val="center"/>
        <w:rPr>
          <w:sz w:val="28"/>
          <w:szCs w:val="28"/>
          <w:lang w:val="en-GB"/>
        </w:rPr>
      </w:pPr>
      <w:r>
        <w:rPr>
          <w:snapToGrid/>
          <w:sz w:val="22"/>
          <w:szCs w:val="22"/>
          <w:lang w:val="en-GB"/>
        </w:rPr>
        <w:pict>
          <v:line id="_x0000_s1029" style="position:absolute;left:0;text-align:left;z-index:3" from="1.5pt,2.05pt" to="469.5pt,2.1pt" o:allowincell="f" strokecolor="#d4d4d4" strokeweight="1.75pt">
            <v:shadow on="t" origin=",32385f" offset="0,-1pt"/>
          </v:line>
        </w:pict>
      </w:r>
      <w:r w:rsidR="006F5FD0" w:rsidRPr="00B33EE6">
        <w:rPr>
          <w:rStyle w:val="Strong"/>
          <w:sz w:val="28"/>
          <w:szCs w:val="28"/>
          <w:lang w:val="en-GB"/>
        </w:rPr>
        <w:t>PROVISIONAL TIMETABLE</w:t>
      </w:r>
    </w:p>
    <w:p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rsidR="006F5FD0" w:rsidRPr="00A42FB9" w:rsidRDefault="00C11904" w:rsidP="00571687">
      <w:pPr>
        <w:pStyle w:val="Blockquote"/>
        <w:jc w:val="both"/>
        <w:rPr>
          <w:b/>
          <w:i/>
          <w:sz w:val="22"/>
          <w:szCs w:val="22"/>
        </w:rPr>
      </w:pPr>
      <w:r>
        <w:rPr>
          <w:rStyle w:val="Emphasis"/>
          <w:b/>
          <w:i w:val="0"/>
          <w:sz w:val="22"/>
          <w:szCs w:val="22"/>
          <w:lang w:val="en-GB"/>
        </w:rPr>
        <w:t>22</w:t>
      </w:r>
      <w:r w:rsidR="000C39D9" w:rsidRPr="006803C7">
        <w:rPr>
          <w:rStyle w:val="Emphasis"/>
          <w:b/>
          <w:i w:val="0"/>
          <w:sz w:val="22"/>
          <w:szCs w:val="22"/>
          <w:lang w:val="bg-BG"/>
        </w:rPr>
        <w:t>.0</w:t>
      </w:r>
      <w:r w:rsidR="00A42FB9">
        <w:rPr>
          <w:rStyle w:val="Emphasis"/>
          <w:b/>
          <w:i w:val="0"/>
          <w:sz w:val="22"/>
          <w:szCs w:val="22"/>
        </w:rPr>
        <w:t>7</w:t>
      </w:r>
      <w:r w:rsidR="000C39D9" w:rsidRPr="006803C7">
        <w:rPr>
          <w:rStyle w:val="Emphasis"/>
          <w:b/>
          <w:i w:val="0"/>
          <w:sz w:val="22"/>
          <w:szCs w:val="22"/>
          <w:lang w:val="bg-BG"/>
        </w:rPr>
        <w:t>.202</w:t>
      </w:r>
      <w:r w:rsidR="00A42FB9">
        <w:rPr>
          <w:rStyle w:val="Emphasis"/>
          <w:b/>
          <w:i w:val="0"/>
          <w:sz w:val="22"/>
          <w:szCs w:val="22"/>
        </w:rPr>
        <w:t>6</w:t>
      </w:r>
    </w:p>
    <w:p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rsidR="000C39D9" w:rsidRPr="006803C7" w:rsidRDefault="00A42FB9" w:rsidP="000C39D9">
      <w:pPr>
        <w:ind w:firstLine="360"/>
        <w:rPr>
          <w:rStyle w:val="rynqvb"/>
          <w:lang w:val="bg-BG"/>
        </w:rPr>
      </w:pPr>
      <w:r>
        <w:rPr>
          <w:rStyle w:val="rynqvb"/>
        </w:rPr>
        <w:t>120</w:t>
      </w:r>
      <w:r w:rsidR="000C39D9" w:rsidRPr="006803C7">
        <w:rPr>
          <w:rStyle w:val="rynqvb"/>
        </w:rPr>
        <w:t xml:space="preserve"> (</w:t>
      </w:r>
      <w:r>
        <w:rPr>
          <w:rStyle w:val="rynqvb"/>
        </w:rPr>
        <w:t>one Hundred and Twenty</w:t>
      </w:r>
      <w:r w:rsidR="000C39D9" w:rsidRPr="006803C7">
        <w:rPr>
          <w:rStyle w:val="rynqvb"/>
        </w:rPr>
        <w:t>) calendar days from the start of the contract</w:t>
      </w:r>
    </w:p>
    <w:p w:rsidR="006F5FD0" w:rsidRPr="00B33EE6" w:rsidRDefault="00AF019B">
      <w:pPr>
        <w:rPr>
          <w:sz w:val="22"/>
          <w:szCs w:val="22"/>
          <w:lang w:val="en-GB"/>
        </w:rPr>
      </w:pPr>
      <w:r>
        <w:rPr>
          <w:snapToGrid/>
          <w:sz w:val="22"/>
          <w:szCs w:val="22"/>
          <w:lang w:val="en-GB"/>
        </w:rPr>
        <w:pict>
          <v:line id="_x0000_s1030" style="position:absolute;z-index:4" from="0,12pt" to="468pt,12.05pt" o:allowincell="f" strokecolor="#d4d4d4" strokeweight="1.75pt">
            <v:shadow on="t" origin=",32385f" offset="0,-1pt"/>
          </v:line>
        </w:pict>
      </w:r>
    </w:p>
    <w:p w:rsidR="006F5FD0" w:rsidRPr="00B33EE6" w:rsidRDefault="006F5FD0">
      <w:pPr>
        <w:jc w:val="center"/>
        <w:rPr>
          <w:sz w:val="28"/>
          <w:szCs w:val="28"/>
          <w:lang w:val="en-GB"/>
        </w:rPr>
      </w:pPr>
      <w:r w:rsidRPr="00B33EE6">
        <w:rPr>
          <w:rStyle w:val="Strong"/>
          <w:sz w:val="28"/>
          <w:szCs w:val="28"/>
          <w:lang w:val="en-GB"/>
        </w:rPr>
        <w:t>SELECTION AND AWARD CRITERIA</w:t>
      </w:r>
    </w:p>
    <w:p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rsidR="00AB64D5" w:rsidRPr="00AE0634" w:rsidRDefault="00AB64D5" w:rsidP="00AB64D5">
      <w:pPr>
        <w:widowControl/>
        <w:spacing w:before="240" w:after="0"/>
        <w:ind w:left="426"/>
        <w:jc w:val="both"/>
        <w:rPr>
          <w:sz w:val="22"/>
          <w:szCs w:val="22"/>
          <w:lang w:val="en-GB"/>
        </w:rPr>
      </w:pPr>
      <w:r w:rsidRPr="00AE0634">
        <w:rPr>
          <w:sz w:val="22"/>
          <w:szCs w:val="22"/>
          <w:lang w:val="en-GB"/>
        </w:rPr>
        <w:t>Capacity-providing entities</w:t>
      </w:r>
    </w:p>
    <w:p w:rsidR="00AB64D5" w:rsidRPr="00AE0634" w:rsidRDefault="00AB64D5" w:rsidP="00AB64D5">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rsidR="00AB64D5" w:rsidRPr="00AE0634" w:rsidRDefault="00AB64D5" w:rsidP="00AB64D5">
      <w:pPr>
        <w:widowControl/>
        <w:spacing w:before="240" w:after="0"/>
        <w:ind w:left="426"/>
        <w:jc w:val="both"/>
        <w:rPr>
          <w:sz w:val="22"/>
          <w:szCs w:val="22"/>
          <w:lang w:val="en-GB"/>
        </w:rPr>
      </w:pPr>
      <w:r w:rsidRPr="00AE0634">
        <w:rPr>
          <w:sz w:val="22"/>
          <w:szCs w:val="22"/>
          <w:lang w:val="en-GB"/>
        </w:rPr>
        <w:lastRenderedPageBreak/>
        <w:t xml:space="preserve">With regard to technical and professional criteria, an economic operator may only rely on the capacities of other entities where the latter will perform the tasks for which these capacities are required. </w:t>
      </w:r>
    </w:p>
    <w:p w:rsidR="00AB64D5" w:rsidRDefault="00AB64D5" w:rsidP="00AB64D5">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rsidR="00AB64D5" w:rsidRDefault="00AB64D5" w:rsidP="00AB64D5">
      <w:pPr>
        <w:pStyle w:val="Blockquote"/>
        <w:jc w:val="both"/>
        <w:rPr>
          <w:sz w:val="22"/>
          <w:szCs w:val="22"/>
          <w:lang w:val="en-GB"/>
        </w:rPr>
      </w:pPr>
      <w:r w:rsidRPr="00B33EE6">
        <w:rPr>
          <w:sz w:val="22"/>
          <w:szCs w:val="22"/>
          <w:lang w:val="en-GB"/>
        </w:rPr>
        <w:t>The following selection criteria will be applied to the tenderers. In the case of tenders submitted by a consortium, these selection criteria will be applied to the consortium as a whole if not specified otherwise. The selection criteria will not be applied to natural persons and single-member companies when they are sub-contractors.</w:t>
      </w:r>
    </w:p>
    <w:p w:rsidR="00AB64D5" w:rsidRDefault="00AB64D5" w:rsidP="00AB64D5">
      <w:pPr>
        <w:pStyle w:val="Blockquote"/>
        <w:jc w:val="both"/>
        <w:rPr>
          <w:sz w:val="22"/>
          <w:szCs w:val="22"/>
          <w:lang w:val="en-GB"/>
        </w:rPr>
      </w:pPr>
      <w:r w:rsidRPr="004916FF">
        <w:rPr>
          <w:sz w:val="22"/>
          <w:szCs w:val="22"/>
          <w:lang w:val="en-GB"/>
        </w:rPr>
        <w:t xml:space="preserve">The </w:t>
      </w:r>
      <w:r>
        <w:rPr>
          <w:sz w:val="22"/>
          <w:szCs w:val="22"/>
          <w:lang w:val="en-GB"/>
        </w:rPr>
        <w:t>tenderer</w:t>
      </w:r>
      <w:r w:rsidR="00A42FB9">
        <w:rPr>
          <w:sz w:val="22"/>
          <w:szCs w:val="22"/>
          <w:lang w:val="en-GB"/>
        </w:rPr>
        <w:t xml:space="preserve"> </w:t>
      </w:r>
      <w:r w:rsidRPr="004916FF">
        <w:rPr>
          <w:sz w:val="22"/>
          <w:szCs w:val="22"/>
          <w:lang w:val="en-GB"/>
        </w:rPr>
        <w:t>shall not use previous experience which caused breach of contract and termination by a contracting authority as a reference for selection criteria.</w:t>
      </w:r>
    </w:p>
    <w:p w:rsidR="004916FF" w:rsidRPr="006E1BD0" w:rsidRDefault="00AB64D5" w:rsidP="00AB64D5">
      <w:pPr>
        <w:ind w:firstLine="414"/>
        <w:rPr>
          <w:sz w:val="22"/>
          <w:szCs w:val="22"/>
        </w:rPr>
      </w:pPr>
      <w:r w:rsidRPr="006F2FA9">
        <w:rPr>
          <w:sz w:val="22"/>
          <w:szCs w:val="22"/>
        </w:rPr>
        <w:t>The selection criteria for each tenderer are as follows:</w:t>
      </w:r>
    </w:p>
    <w:p w:rsidR="00AB64D5" w:rsidRPr="006803C7" w:rsidRDefault="00AB64D5" w:rsidP="00AB64D5">
      <w:pPr>
        <w:pStyle w:val="Blockquote"/>
        <w:ind w:left="641" w:right="357" w:hanging="284"/>
        <w:jc w:val="both"/>
        <w:rPr>
          <w:sz w:val="22"/>
          <w:szCs w:val="22"/>
          <w:lang w:val="en-GB"/>
        </w:rPr>
      </w:pPr>
      <w:r w:rsidRPr="006803C7">
        <w:rPr>
          <w:b/>
          <w:sz w:val="22"/>
          <w:szCs w:val="22"/>
          <w:u w:val="single"/>
          <w:lang w:val="en-GB"/>
        </w:rPr>
        <w:t>1)</w:t>
      </w:r>
      <w:r w:rsidRPr="006803C7">
        <w:rPr>
          <w:b/>
          <w:sz w:val="22"/>
          <w:szCs w:val="22"/>
          <w:u w:val="single"/>
          <w:lang w:val="en-GB"/>
        </w:rPr>
        <w:tab/>
        <w:t>Economic and financial capacity of the tenderer</w:t>
      </w:r>
      <w:r w:rsidR="000E2EFA" w:rsidRPr="006803C7">
        <w:rPr>
          <w:b/>
          <w:sz w:val="22"/>
          <w:szCs w:val="22"/>
          <w:u w:val="single"/>
          <w:lang w:val="en-GB"/>
        </w:rPr>
        <w:t xml:space="preserve"> </w:t>
      </w:r>
      <w:r w:rsidRPr="006803C7">
        <w:rPr>
          <w:bCs/>
          <w:sz w:val="22"/>
          <w:szCs w:val="22"/>
          <w:lang w:val="en-GB"/>
        </w:rPr>
        <w:t>(</w:t>
      </w:r>
      <w:r w:rsidRPr="006803C7">
        <w:rPr>
          <w:sz w:val="22"/>
          <w:szCs w:val="22"/>
          <w:lang w:val="en-GB"/>
        </w:rPr>
        <w:t>based on item 3 of the tender form). In case of tenderer being a public body, equivalent information should be provided.</w:t>
      </w:r>
      <w:r w:rsidR="00A42FB9">
        <w:rPr>
          <w:sz w:val="22"/>
          <w:szCs w:val="22"/>
          <w:lang w:val="en-GB"/>
        </w:rPr>
        <w:t xml:space="preserve"> </w:t>
      </w:r>
      <w:r w:rsidRPr="006803C7">
        <w:rPr>
          <w:sz w:val="22"/>
          <w:szCs w:val="22"/>
          <w:lang w:val="en-GB"/>
        </w:rPr>
        <w:t xml:space="preserve">The reference period which will be </w:t>
      </w:r>
      <w:proofErr w:type="gramStart"/>
      <w:r w:rsidRPr="006803C7">
        <w:rPr>
          <w:sz w:val="22"/>
          <w:szCs w:val="22"/>
          <w:lang w:val="en-GB"/>
        </w:rPr>
        <w:t>taken into account</w:t>
      </w:r>
      <w:proofErr w:type="gramEnd"/>
      <w:r w:rsidRPr="006803C7">
        <w:rPr>
          <w:sz w:val="22"/>
          <w:szCs w:val="22"/>
          <w:lang w:val="en-GB"/>
        </w:rPr>
        <w:t xml:space="preserve"> will be the last three financial years for which accounts have been closed.</w:t>
      </w:r>
    </w:p>
    <w:p w:rsidR="00664BFE" w:rsidRPr="006803C7" w:rsidRDefault="00AB64D5" w:rsidP="00571687">
      <w:pPr>
        <w:pStyle w:val="Blockquote"/>
        <w:numPr>
          <w:ilvl w:val="0"/>
          <w:numId w:val="36"/>
        </w:numPr>
        <w:shd w:val="clear" w:color="auto" w:fill="FFFFFF"/>
        <w:tabs>
          <w:tab w:val="clear" w:pos="360"/>
          <w:tab w:val="num" w:pos="720"/>
        </w:tabs>
        <w:ind w:left="641" w:right="357" w:hanging="284"/>
        <w:jc w:val="both"/>
        <w:rPr>
          <w:sz w:val="22"/>
          <w:szCs w:val="22"/>
          <w:lang w:val="en-GB"/>
        </w:rPr>
      </w:pPr>
      <w:bookmarkStart w:id="16" w:name="_Hlk232383435"/>
      <w:r w:rsidRPr="006803C7">
        <w:rPr>
          <w:sz w:val="22"/>
          <w:szCs w:val="22"/>
          <w:lang w:val="en-GB"/>
        </w:rPr>
        <w:t>the average annual turnover of the tenderer must exceed the annualised maximum budget of the contract</w:t>
      </w:r>
      <w:r w:rsidR="00A42FB9">
        <w:rPr>
          <w:sz w:val="22"/>
          <w:szCs w:val="22"/>
          <w:lang w:val="en-GB"/>
        </w:rPr>
        <w:t xml:space="preserve"> (2.7 million EGP)</w:t>
      </w:r>
      <w:r w:rsidRPr="006803C7">
        <w:rPr>
          <w:sz w:val="22"/>
          <w:szCs w:val="22"/>
          <w:lang w:val="en-GB"/>
        </w:rPr>
        <w:t xml:space="preserve"> i.e. the maximum budget stated in the contract notice divided by the initial contract duration in years, where this exceeds 1 year</w:t>
      </w:r>
      <w:r w:rsidR="00664BFE" w:rsidRPr="006803C7">
        <w:rPr>
          <w:sz w:val="22"/>
          <w:szCs w:val="22"/>
          <w:lang w:val="en-GB"/>
        </w:rPr>
        <w:t xml:space="preserve"> </w:t>
      </w:r>
    </w:p>
    <w:bookmarkEnd w:id="16"/>
    <w:p w:rsidR="006F5FD0" w:rsidRPr="006803C7" w:rsidRDefault="00571687" w:rsidP="00664BFE">
      <w:pPr>
        <w:pStyle w:val="Blockquote"/>
        <w:shd w:val="clear" w:color="auto" w:fill="FFFFFF"/>
        <w:ind w:left="357" w:right="357"/>
        <w:jc w:val="both"/>
        <w:rPr>
          <w:sz w:val="22"/>
          <w:szCs w:val="22"/>
          <w:lang w:val="en-GB"/>
        </w:rPr>
      </w:pPr>
      <w:r w:rsidRPr="006803C7">
        <w:rPr>
          <w:b/>
          <w:sz w:val="22"/>
          <w:szCs w:val="22"/>
          <w:u w:val="single"/>
          <w:lang w:val="en-GB"/>
        </w:rPr>
        <w:t>2)</w:t>
      </w:r>
      <w:r w:rsidRPr="006803C7">
        <w:rPr>
          <w:sz w:val="22"/>
          <w:szCs w:val="22"/>
          <w:u w:val="single"/>
          <w:lang w:val="en-GB"/>
        </w:rPr>
        <w:tab/>
      </w:r>
      <w:r w:rsidR="006F5FD0" w:rsidRPr="006803C7">
        <w:rPr>
          <w:b/>
          <w:sz w:val="22"/>
          <w:szCs w:val="22"/>
          <w:u w:val="single"/>
          <w:lang w:val="en-GB"/>
        </w:rPr>
        <w:t>Professional capacity of</w:t>
      </w:r>
      <w:r w:rsidR="002413EA" w:rsidRPr="006803C7">
        <w:rPr>
          <w:b/>
          <w:sz w:val="22"/>
          <w:szCs w:val="22"/>
          <w:u w:val="single"/>
          <w:lang w:val="en-GB"/>
        </w:rPr>
        <w:t xml:space="preserve"> the tenderer</w:t>
      </w:r>
      <w:r w:rsidR="006F5FD0" w:rsidRPr="006803C7">
        <w:rPr>
          <w:b/>
          <w:sz w:val="22"/>
          <w:szCs w:val="22"/>
          <w:u w:val="single"/>
          <w:lang w:val="en-GB"/>
        </w:rPr>
        <w:t xml:space="preserve"> </w:t>
      </w:r>
      <w:r w:rsidR="00A85E8A" w:rsidRPr="006803C7">
        <w:rPr>
          <w:b/>
          <w:sz w:val="22"/>
          <w:szCs w:val="22"/>
          <w:u w:val="single"/>
          <w:lang w:val="en-GB"/>
        </w:rPr>
        <w:t>(</w:t>
      </w:r>
      <w:r w:rsidR="006F5FD0" w:rsidRPr="006803C7">
        <w:rPr>
          <w:sz w:val="22"/>
          <w:szCs w:val="22"/>
          <w:lang w:val="en-GB"/>
        </w:rPr>
        <w:t xml:space="preserve">based on items </w:t>
      </w:r>
      <w:r w:rsidR="00087A72" w:rsidRPr="006803C7">
        <w:rPr>
          <w:sz w:val="22"/>
          <w:szCs w:val="22"/>
          <w:lang w:val="en-GB"/>
        </w:rPr>
        <w:t xml:space="preserve">4 of the </w:t>
      </w:r>
      <w:r w:rsidR="005639EC" w:rsidRPr="006803C7">
        <w:rPr>
          <w:sz w:val="22"/>
          <w:szCs w:val="22"/>
          <w:lang w:val="en-GB"/>
        </w:rPr>
        <w:t>tender</w:t>
      </w:r>
      <w:r w:rsidR="00087A72" w:rsidRPr="006803C7">
        <w:rPr>
          <w:sz w:val="22"/>
          <w:szCs w:val="22"/>
          <w:lang w:val="en-GB"/>
        </w:rPr>
        <w:t xml:space="preserve"> form)</w:t>
      </w:r>
      <w:r w:rsidR="00BE08EC" w:rsidRPr="006803C7">
        <w:rPr>
          <w:sz w:val="22"/>
          <w:szCs w:val="22"/>
          <w:lang w:val="en-GB"/>
        </w:rPr>
        <w:t>.</w:t>
      </w:r>
    </w:p>
    <w:p w:rsidR="00AB64D5" w:rsidRPr="006803C7" w:rsidRDefault="00AB64D5" w:rsidP="00AB64D5">
      <w:pPr>
        <w:pStyle w:val="Blockquote"/>
        <w:ind w:right="357" w:hanging="3"/>
        <w:jc w:val="both"/>
        <w:rPr>
          <w:sz w:val="22"/>
          <w:szCs w:val="22"/>
          <w:lang w:val="en-GB"/>
        </w:rPr>
      </w:pPr>
      <w:r w:rsidRPr="006803C7">
        <w:rPr>
          <w:sz w:val="22"/>
          <w:szCs w:val="22"/>
          <w:lang w:val="en-GB"/>
        </w:rPr>
        <w:t>The tenderer shall have:</w:t>
      </w:r>
    </w:p>
    <w:p w:rsidR="00AB64D5" w:rsidRPr="006803C7" w:rsidRDefault="00AB64D5" w:rsidP="00AB64D5">
      <w:pPr>
        <w:numPr>
          <w:ilvl w:val="0"/>
          <w:numId w:val="47"/>
        </w:numPr>
      </w:pPr>
      <w:r w:rsidRPr="006803C7">
        <w:t xml:space="preserve">at least 5 staff members currently working for the tenderer in </w:t>
      </w:r>
      <w:r w:rsidR="00717DEF">
        <w:t xml:space="preserve">five fields, namely: </w:t>
      </w:r>
      <w:r w:rsidR="00A42FB9">
        <w:t xml:space="preserve">Hydrology, Hydraulic Design and modelling, CAD&amp;GIS drawings, </w:t>
      </w:r>
      <w:r w:rsidR="00717DEF">
        <w:t xml:space="preserve">and Procurement </w:t>
      </w:r>
      <w:r w:rsidRPr="006803C7">
        <w:t>related to this contract;</w:t>
      </w:r>
    </w:p>
    <w:p w:rsidR="00BE08EC" w:rsidRPr="006803C7" w:rsidRDefault="00571687" w:rsidP="00B33EE6">
      <w:pPr>
        <w:pStyle w:val="Blockquote"/>
        <w:ind w:left="720" w:right="357" w:hanging="360"/>
        <w:jc w:val="both"/>
        <w:rPr>
          <w:sz w:val="22"/>
          <w:szCs w:val="22"/>
          <w:lang w:val="en-GB"/>
        </w:rPr>
      </w:pPr>
      <w:r w:rsidRPr="006803C7">
        <w:rPr>
          <w:b/>
          <w:sz w:val="22"/>
          <w:szCs w:val="22"/>
          <w:u w:val="single"/>
          <w:lang w:val="en-GB"/>
        </w:rPr>
        <w:t>3)</w:t>
      </w:r>
      <w:r w:rsidRPr="006803C7">
        <w:rPr>
          <w:b/>
          <w:sz w:val="22"/>
          <w:szCs w:val="22"/>
          <w:u w:val="single"/>
          <w:lang w:val="en-GB"/>
        </w:rPr>
        <w:tab/>
      </w:r>
      <w:r w:rsidR="006F5FD0" w:rsidRPr="006803C7">
        <w:rPr>
          <w:b/>
          <w:sz w:val="22"/>
          <w:szCs w:val="22"/>
          <w:u w:val="single"/>
          <w:lang w:val="en-GB"/>
        </w:rPr>
        <w:t xml:space="preserve">Technical capacity of </w:t>
      </w:r>
      <w:r w:rsidR="00C03AF5" w:rsidRPr="006803C7">
        <w:rPr>
          <w:b/>
          <w:sz w:val="22"/>
          <w:szCs w:val="22"/>
          <w:u w:val="single"/>
          <w:lang w:val="en-GB"/>
        </w:rPr>
        <w:t>tenderer</w:t>
      </w:r>
      <w:r w:rsidR="006F5FD0" w:rsidRPr="006803C7">
        <w:rPr>
          <w:b/>
          <w:sz w:val="22"/>
          <w:szCs w:val="22"/>
          <w:u w:val="single"/>
          <w:lang w:val="en-GB"/>
        </w:rPr>
        <w:t xml:space="preserve"> </w:t>
      </w:r>
      <w:r w:rsidR="00087A72" w:rsidRPr="006803C7">
        <w:rPr>
          <w:sz w:val="22"/>
          <w:szCs w:val="22"/>
          <w:lang w:val="en-GB"/>
        </w:rPr>
        <w:t>(</w:t>
      </w:r>
      <w:r w:rsidR="006F5FD0" w:rsidRPr="006803C7">
        <w:rPr>
          <w:sz w:val="22"/>
          <w:szCs w:val="22"/>
          <w:lang w:val="en-GB"/>
        </w:rPr>
        <w:t xml:space="preserve">based on items 5 and 6 of the </w:t>
      </w:r>
      <w:r w:rsidR="00994EA3" w:rsidRPr="006803C7">
        <w:rPr>
          <w:sz w:val="22"/>
          <w:szCs w:val="22"/>
          <w:lang w:val="en-GB"/>
        </w:rPr>
        <w:t>tender</w:t>
      </w:r>
      <w:r w:rsidR="006F5FD0" w:rsidRPr="006803C7">
        <w:rPr>
          <w:sz w:val="22"/>
          <w:szCs w:val="22"/>
          <w:lang w:val="en-GB"/>
        </w:rPr>
        <w:t xml:space="preserve"> form</w:t>
      </w:r>
      <w:r w:rsidR="00087A72" w:rsidRPr="006803C7">
        <w:rPr>
          <w:sz w:val="22"/>
          <w:szCs w:val="22"/>
          <w:lang w:val="en-GB"/>
        </w:rPr>
        <w:t>)</w:t>
      </w:r>
      <w:r w:rsidR="00BE08EC" w:rsidRPr="006803C7">
        <w:rPr>
          <w:sz w:val="22"/>
          <w:szCs w:val="22"/>
          <w:lang w:val="en-GB"/>
        </w:rPr>
        <w:t xml:space="preserve">. The reference period which will be </w:t>
      </w:r>
      <w:r w:rsidR="00717DEF" w:rsidRPr="006803C7">
        <w:rPr>
          <w:sz w:val="22"/>
          <w:szCs w:val="22"/>
          <w:lang w:val="en-GB"/>
        </w:rPr>
        <w:t>considered</w:t>
      </w:r>
      <w:r w:rsidR="00BE08EC" w:rsidRPr="006803C7">
        <w:rPr>
          <w:sz w:val="22"/>
          <w:szCs w:val="22"/>
          <w:lang w:val="en-GB"/>
        </w:rPr>
        <w:t xml:space="preserve"> will be the last </w:t>
      </w:r>
      <w:r w:rsidR="00717DEF">
        <w:rPr>
          <w:sz w:val="22"/>
          <w:szCs w:val="22"/>
          <w:lang w:val="en-GB"/>
        </w:rPr>
        <w:t>ten</w:t>
      </w:r>
      <w:r w:rsidR="00862885" w:rsidRPr="006803C7">
        <w:rPr>
          <w:sz w:val="22"/>
          <w:szCs w:val="22"/>
          <w:lang w:val="en-GB"/>
        </w:rPr>
        <w:t xml:space="preserve"> years </w:t>
      </w:r>
      <w:r w:rsidR="00771F97" w:rsidRPr="006803C7">
        <w:rPr>
          <w:sz w:val="22"/>
          <w:szCs w:val="22"/>
          <w:lang w:val="en-GB"/>
        </w:rPr>
        <w:t>preceding the</w:t>
      </w:r>
      <w:r w:rsidR="00BE08EC" w:rsidRPr="006803C7">
        <w:rPr>
          <w:sz w:val="22"/>
          <w:szCs w:val="22"/>
          <w:lang w:val="en-GB"/>
        </w:rPr>
        <w:t xml:space="preserve"> submission deadline.</w:t>
      </w:r>
    </w:p>
    <w:p w:rsidR="00AB64D5" w:rsidRPr="006803C7" w:rsidRDefault="00AB64D5" w:rsidP="00AB64D5">
      <w:pPr>
        <w:pStyle w:val="Blockquote"/>
        <w:numPr>
          <w:ilvl w:val="0"/>
          <w:numId w:val="34"/>
        </w:numPr>
        <w:shd w:val="clear" w:color="auto" w:fill="FFFFFF"/>
        <w:tabs>
          <w:tab w:val="clear" w:pos="360"/>
          <w:tab w:val="left" w:pos="709"/>
        </w:tabs>
        <w:ind w:left="709" w:hanging="283"/>
        <w:jc w:val="both"/>
        <w:rPr>
          <w:sz w:val="22"/>
          <w:szCs w:val="22"/>
          <w:lang w:val="en-GB"/>
        </w:rPr>
      </w:pPr>
      <w:bookmarkStart w:id="17" w:name="_Hlk232383474"/>
      <w:r w:rsidRPr="006803C7">
        <w:rPr>
          <w:sz w:val="22"/>
          <w:szCs w:val="22"/>
          <w:lang w:val="en-GB"/>
        </w:rPr>
        <w:t xml:space="preserve">the tenderer has provided the same or similar services as those required in this tender during any of the last </w:t>
      </w:r>
      <w:r w:rsidR="00717DEF">
        <w:rPr>
          <w:sz w:val="22"/>
          <w:szCs w:val="22"/>
          <w:lang w:val="en-GB"/>
        </w:rPr>
        <w:t>10</w:t>
      </w:r>
      <w:r w:rsidRPr="006803C7">
        <w:rPr>
          <w:sz w:val="22"/>
          <w:szCs w:val="22"/>
          <w:lang w:val="en-GB"/>
        </w:rPr>
        <w:t xml:space="preserve"> years with a cumulated budget of at least that of this contract;</w:t>
      </w:r>
    </w:p>
    <w:bookmarkEnd w:id="17"/>
    <w:p w:rsidR="00B644B9" w:rsidRDefault="00B644B9" w:rsidP="00AB64D5">
      <w:pPr>
        <w:pStyle w:val="Blockquote"/>
        <w:tabs>
          <w:tab w:val="left" w:pos="284"/>
        </w:tabs>
        <w:ind w:left="0"/>
        <w:jc w:val="both"/>
        <w:rPr>
          <w:sz w:val="22"/>
          <w:szCs w:val="22"/>
          <w:lang w:val="en-GB"/>
        </w:rPr>
      </w:pPr>
      <w:r w:rsidRPr="00B644B9">
        <w:rPr>
          <w:sz w:val="22"/>
          <w:szCs w:val="22"/>
          <w:lang w:val="en-GB"/>
        </w:rPr>
        <w:t xml:space="preserve">This means that the service </w:t>
      </w:r>
      <w:r w:rsidR="00717DEF" w:rsidRPr="00B644B9">
        <w:rPr>
          <w:sz w:val="22"/>
          <w:szCs w:val="22"/>
          <w:lang w:val="en-GB"/>
        </w:rPr>
        <w:t>contracts</w:t>
      </w:r>
      <w:r w:rsidRPr="00B644B9">
        <w:rPr>
          <w:sz w:val="22"/>
          <w:szCs w:val="22"/>
          <w:lang w:val="en-GB"/>
        </w:rPr>
        <w:t xml:space="preserve"> the tenderer refers to could have been started at any time during the indicated period but it does not necessarily have to be completed during that period, nor implemented during the entire period. Tenderers are allowed to refer either to service contracts completed within the reference period (although started earlier) or to service contracts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tenderer has implemented the service contract in a consortium, the percentage that the tenderer has successfully completed must be clear from the documentary evidence, together with a description of the nature of the services provided if the selection criteria relating to the pertinence of the experience have been used.</w:t>
      </w:r>
    </w:p>
    <w:p w:rsidR="007121FB" w:rsidRPr="00B33EE6" w:rsidRDefault="004F00C7" w:rsidP="00AB64D5">
      <w:pPr>
        <w:pStyle w:val="Blockquote"/>
        <w:ind w:left="0"/>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rsidR="006F5FD0" w:rsidRPr="00B33EE6" w:rsidRDefault="00994EA3" w:rsidP="00717DEF">
      <w:pPr>
        <w:outlineLvl w:val="0"/>
        <w:rPr>
          <w:sz w:val="22"/>
          <w:szCs w:val="22"/>
          <w:lang w:val="en-GB"/>
        </w:rPr>
      </w:pPr>
      <w:r w:rsidRPr="00C11904">
        <w:rPr>
          <w:rStyle w:val="Strong"/>
          <w:sz w:val="22"/>
          <w:szCs w:val="22"/>
          <w:lang w:val="en-GB"/>
        </w:rPr>
        <w:t>17</w:t>
      </w:r>
      <w:r w:rsidR="006F5FD0" w:rsidRPr="00C11904">
        <w:rPr>
          <w:rStyle w:val="Strong"/>
          <w:sz w:val="22"/>
          <w:szCs w:val="22"/>
          <w:lang w:val="en-GB"/>
        </w:rPr>
        <w:t xml:space="preserve">. </w:t>
      </w:r>
      <w:r w:rsidR="00584BF4" w:rsidRPr="00C11904">
        <w:rPr>
          <w:rStyle w:val="Strong"/>
          <w:sz w:val="22"/>
          <w:szCs w:val="22"/>
          <w:lang w:val="en-GB"/>
        </w:rPr>
        <w:tab/>
      </w:r>
      <w:r w:rsidR="006F5FD0" w:rsidRPr="00C11904">
        <w:rPr>
          <w:rStyle w:val="Strong"/>
          <w:sz w:val="22"/>
          <w:szCs w:val="22"/>
          <w:lang w:val="en-GB"/>
        </w:rPr>
        <w:t>Award criteria</w:t>
      </w:r>
      <w:r w:rsidR="00717DEF" w:rsidRPr="00C11904">
        <w:rPr>
          <w:rStyle w:val="Strong"/>
          <w:sz w:val="22"/>
          <w:szCs w:val="22"/>
          <w:lang w:val="en-GB"/>
        </w:rPr>
        <w:t xml:space="preserve">: </w:t>
      </w:r>
      <w:r w:rsidR="00F33539" w:rsidRPr="00C11904">
        <w:rPr>
          <w:sz w:val="22"/>
          <w:szCs w:val="22"/>
          <w:lang w:val="en-GB"/>
        </w:rPr>
        <w:t>Best</w:t>
      </w:r>
      <w:r w:rsidR="00060001" w:rsidRPr="00C11904">
        <w:rPr>
          <w:sz w:val="22"/>
          <w:szCs w:val="22"/>
          <w:lang w:val="en-GB"/>
        </w:rPr>
        <w:t xml:space="preserve"> </w:t>
      </w:r>
      <w:r w:rsidR="00060001" w:rsidRPr="00C11904">
        <w:rPr>
          <w:lang w:val="en-GB"/>
        </w:rPr>
        <w:t xml:space="preserve">price-quality </w:t>
      </w:r>
      <w:r w:rsidR="00F33539" w:rsidRPr="00C11904">
        <w:rPr>
          <w:lang w:val="en-GB"/>
        </w:rPr>
        <w:t>ratio.</w:t>
      </w:r>
    </w:p>
    <w:p w:rsidR="006F5FD0" w:rsidRPr="00B33EE6" w:rsidRDefault="00AF019B">
      <w:pPr>
        <w:rPr>
          <w:sz w:val="22"/>
          <w:szCs w:val="22"/>
          <w:lang w:val="en-GB"/>
        </w:rPr>
      </w:pPr>
      <w:r>
        <w:rPr>
          <w:snapToGrid/>
          <w:sz w:val="22"/>
          <w:szCs w:val="22"/>
          <w:lang w:val="en-GB"/>
        </w:rPr>
        <w:lastRenderedPageBreak/>
        <w:pict>
          <v:line id="_x0000_s1031" style="position:absolute;z-index:5" from="0,12pt" to="468pt,12.05pt" o:allowincell="f" strokecolor="#d4d4d4" strokeweight="1.75pt">
            <v:shadow on="t" origin=",32385f" offset="0,-1pt"/>
          </v:line>
        </w:pict>
      </w:r>
    </w:p>
    <w:p w:rsidR="006F5FD0" w:rsidRPr="00B33EE6" w:rsidRDefault="00994EA3">
      <w:pPr>
        <w:keepNext/>
        <w:jc w:val="center"/>
        <w:rPr>
          <w:sz w:val="28"/>
          <w:szCs w:val="28"/>
          <w:lang w:val="en-GB"/>
        </w:rPr>
      </w:pPr>
      <w:r w:rsidRPr="00B33EE6">
        <w:rPr>
          <w:rStyle w:val="Strong"/>
          <w:sz w:val="28"/>
          <w:szCs w:val="28"/>
          <w:lang w:val="en-GB"/>
        </w:rPr>
        <w:t>TENDERING</w:t>
      </w:r>
    </w:p>
    <w:p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r w:rsidRPr="00B33EE6" w:rsidDel="00994EA3">
        <w:rPr>
          <w:rStyle w:val="Emphasis"/>
          <w:i w:val="0"/>
          <w:sz w:val="22"/>
          <w:szCs w:val="22"/>
          <w:highlight w:val="yellow"/>
          <w:lang w:val="en-GB"/>
        </w:rPr>
        <w:t xml:space="preserve">    </w:t>
      </w:r>
    </w:p>
    <w:p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r w:rsidR="006C0F37" w:rsidRPr="00B33EE6">
        <w:rPr>
          <w:sz w:val="22"/>
          <w:szCs w:val="22"/>
          <w:lang w:val="en-GB"/>
        </w:rPr>
        <w:t xml:space="preserve"> </w:t>
      </w:r>
      <w:hyperlink r:id="rId9" w:anchor="Annexes-AnnexesB(Ch.3):Servicecontracts" w:history="1">
        <w:r w:rsidR="00706ADA" w:rsidRPr="00706ADA">
          <w:rPr>
            <w:rStyle w:val="Hyperlink"/>
            <w:sz w:val="22"/>
            <w:szCs w:val="22"/>
            <w:lang w:val="en-GB"/>
          </w:rPr>
          <w:t>https://wikis.ec.europa.eu/display/ExactExternalWiki/Annexes#Annexes-AnnexesB(Ch.3):Servicecontracts</w:t>
        </w:r>
      </w:hyperlink>
      <w:r w:rsidR="00706ADA">
        <w:rPr>
          <w:sz w:val="22"/>
          <w:szCs w:val="22"/>
          <w:lang w:val="en-GB"/>
        </w:rPr>
        <w:t xml:space="preserve">, </w:t>
      </w:r>
      <w:r w:rsidR="006714ED" w:rsidRPr="00B33EE6">
        <w:rPr>
          <w:sz w:val="22"/>
          <w:szCs w:val="22"/>
          <w:lang w:val="en-GB"/>
        </w:rPr>
        <w:t xml:space="preserve">under the zip file called Simplified Tender dossier. </w:t>
      </w:r>
    </w:p>
    <w:p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rsidR="004D5EDB" w:rsidRPr="00706ADA" w:rsidRDefault="00AF019B" w:rsidP="004D5EDB">
      <w:pPr>
        <w:pStyle w:val="Blockquote"/>
        <w:jc w:val="both"/>
        <w:rPr>
          <w:sz w:val="22"/>
          <w:szCs w:val="22"/>
          <w:lang w:val="en-GB"/>
        </w:rPr>
      </w:pPr>
      <w:hyperlink r:id="rId10" w:anchor="Annexes-AnnexesA(Ch.2):General" w:history="1">
        <w:r w:rsidR="00323016" w:rsidRPr="00C14D56">
          <w:rPr>
            <w:rStyle w:val="Hyperlink"/>
            <w:sz w:val="22"/>
            <w:szCs w:val="22"/>
          </w:rPr>
          <w:t>https://wikis.ec.europa.eu/display/ExactExternalWiki/Annexes#Annexes-AnnexesA(Ch.2):General</w:t>
        </w:r>
      </w:hyperlink>
      <w:r w:rsidR="00323016">
        <w:rPr>
          <w:sz w:val="22"/>
          <w:szCs w:val="22"/>
        </w:rPr>
        <w:t xml:space="preserve"> </w:t>
      </w:r>
    </w:p>
    <w:p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w:t>
      </w:r>
      <w:r w:rsidR="00717DEF">
        <w:rPr>
          <w:sz w:val="22"/>
          <w:szCs w:val="22"/>
          <w:lang w:val="en-GB"/>
        </w:rPr>
        <w:t>,</w:t>
      </w:r>
      <w:r w:rsidRPr="00B33EE6">
        <w:rPr>
          <w:sz w:val="22"/>
          <w:szCs w:val="22"/>
          <w:lang w:val="en-GB"/>
        </w:rPr>
        <w:t xml:space="preserve"> tenderers accept to receive notification of the outcome of the procedure by electronic means.</w:t>
      </w:r>
    </w:p>
    <w:p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rsidR="00AB64D5" w:rsidRDefault="00AB64D5" w:rsidP="00AB64D5">
      <w:pPr>
        <w:widowControl/>
        <w:snapToGrid w:val="0"/>
        <w:spacing w:after="0"/>
        <w:ind w:left="360" w:right="360"/>
        <w:jc w:val="both"/>
        <w:rPr>
          <w:sz w:val="22"/>
          <w:szCs w:val="22"/>
          <w:lang w:val="en-GB"/>
        </w:rPr>
      </w:pPr>
      <w:r w:rsidRPr="00FA6F9F">
        <w:rPr>
          <w:lang w:val="en-GB"/>
        </w:rPr>
        <w:t xml:space="preserve">Financial data </w:t>
      </w:r>
      <w:r w:rsidRPr="002E50D2">
        <w:rPr>
          <w:lang w:val="en-GB"/>
        </w:rPr>
        <w:t>to be provided by the candidate</w:t>
      </w:r>
      <w:r w:rsidRPr="00FA6F9F">
        <w:rPr>
          <w:lang w:val="en-GB"/>
        </w:rPr>
        <w:t xml:space="preserve"> in the </w:t>
      </w:r>
      <w:r>
        <w:rPr>
          <w:lang w:val="en-GB"/>
        </w:rPr>
        <w:t xml:space="preserve">standard application form must be expressed </w:t>
      </w:r>
      <w:r w:rsidRPr="002B4E2A">
        <w:rPr>
          <w:lang w:val="en-GB"/>
        </w:rPr>
        <w:t xml:space="preserve">in </w:t>
      </w:r>
      <w:r w:rsidR="00717DEF">
        <w:rPr>
          <w:lang w:val="en-GB"/>
        </w:rPr>
        <w:t>€</w:t>
      </w:r>
      <w:r w:rsidRPr="002B4E2A">
        <w:rPr>
          <w:lang w:val="en-GB"/>
        </w:rPr>
        <w:t xml:space="preserve">. If applicable, where a candidate refers to amounts originally expressed in a different currency, the conversion to </w:t>
      </w:r>
      <w:r w:rsidR="00717DEF">
        <w:rPr>
          <w:lang w:val="en-GB"/>
        </w:rPr>
        <w:t>€</w:t>
      </w:r>
      <w:r w:rsidRPr="002B4E2A">
        <w:rPr>
          <w:lang w:val="en-GB"/>
        </w:rPr>
        <w:t xml:space="preserve"> shall be made in accordance with the applicable </w:t>
      </w:r>
      <w:r w:rsidR="00717DEF" w:rsidRPr="002B4E2A">
        <w:rPr>
          <w:lang w:val="en-GB"/>
        </w:rPr>
        <w:t>Infor Euro</w:t>
      </w:r>
      <w:r w:rsidRPr="002B4E2A">
        <w:rPr>
          <w:lang w:val="en-GB"/>
        </w:rPr>
        <w:t xml:space="preserve"> exchange rate, which can either correspond to the month and year of the publication of the present contract notice or the month and year corresponding to the deadline for submitting applications, which can be found at the following address: </w:t>
      </w:r>
      <w:hyperlink r:id="rId11" w:history="1">
        <w:r w:rsidRPr="002B4E2A">
          <w:rPr>
            <w:rStyle w:val="Hyperlink"/>
            <w:lang w:val="en-GB"/>
          </w:rPr>
          <w:t>http://ec.europa.eu/budget/graphs/inforeuro.html</w:t>
        </w:r>
      </w:hyperlink>
      <w:r w:rsidRPr="002B4E2A">
        <w:rPr>
          <w:lang w:val="en-GB"/>
        </w:rPr>
        <w:t>.</w:t>
      </w:r>
    </w:p>
    <w:p w:rsidR="00AB64D5" w:rsidRPr="00F9055E" w:rsidRDefault="00AB64D5" w:rsidP="00AB64D5">
      <w:pPr>
        <w:pStyle w:val="Blockquote"/>
        <w:jc w:val="both"/>
        <w:rPr>
          <w:sz w:val="22"/>
          <w:szCs w:val="22"/>
          <w:lang w:val="en-GB"/>
        </w:rPr>
      </w:pPr>
    </w:p>
    <w:sectPr w:rsidR="00AB64D5" w:rsidRPr="00F9055E" w:rsidSect="00E147D3">
      <w:footerReference w:type="default" r:id="rId12"/>
      <w:pgSz w:w="12240" w:h="15840"/>
      <w:pgMar w:top="709" w:right="1440" w:bottom="1276" w:left="1418" w:header="851" w:footer="631"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019B" w:rsidRDefault="00AF019B">
      <w:r>
        <w:separator/>
      </w:r>
    </w:p>
  </w:endnote>
  <w:endnote w:type="continuationSeparator" w:id="0">
    <w:p w:rsidR="00AF019B" w:rsidRDefault="00AF0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A42FB9">
      <w:rPr>
        <w:b/>
        <w:sz w:val="20"/>
      </w:rPr>
      <w:t>6</w:t>
    </w:r>
    <w:r w:rsidR="001F6AB7">
      <w:rPr>
        <w:b/>
        <w:sz w:val="20"/>
      </w:rPr>
      <w:t>.</w:t>
    </w:r>
    <w:r w:rsidR="00A42FB9">
      <w:rPr>
        <w:b/>
        <w:sz w:val="20"/>
      </w:rPr>
      <w:t>6</w:t>
    </w:r>
    <w:r w:rsidR="00EF0A8C" w:rsidRPr="00B33EE6">
      <w:rPr>
        <w:sz w:val="18"/>
        <w:szCs w:val="18"/>
        <w:lang w:val="en-GB"/>
      </w:rPr>
      <w:tab/>
      <w:t xml:space="preserve">Page </w:t>
    </w:r>
    <w:r w:rsidR="00043C84"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043C84" w:rsidRPr="00B33EE6">
      <w:rPr>
        <w:rStyle w:val="PageNumber"/>
        <w:sz w:val="18"/>
        <w:szCs w:val="18"/>
        <w:lang w:val="en-GB"/>
      </w:rPr>
      <w:fldChar w:fldCharType="separate"/>
    </w:r>
    <w:r w:rsidR="006471EE">
      <w:rPr>
        <w:rStyle w:val="PageNumber"/>
        <w:noProof/>
        <w:sz w:val="18"/>
        <w:szCs w:val="18"/>
        <w:lang w:val="en-GB"/>
      </w:rPr>
      <w:t>6</w:t>
    </w:r>
    <w:r w:rsidR="00043C84" w:rsidRPr="00B33EE6">
      <w:rPr>
        <w:rStyle w:val="PageNumber"/>
        <w:sz w:val="18"/>
        <w:szCs w:val="18"/>
        <w:lang w:val="en-GB"/>
      </w:rPr>
      <w:fldChar w:fldCharType="end"/>
    </w:r>
    <w:r w:rsidR="00B33EE6" w:rsidRPr="00B33EE6">
      <w:rPr>
        <w:rStyle w:val="PageNumber"/>
        <w:sz w:val="18"/>
        <w:szCs w:val="18"/>
        <w:lang w:val="en-GB"/>
      </w:rPr>
      <w:t xml:space="preserve"> of </w:t>
    </w:r>
    <w:fldSimple w:instr=" NUMPAGES   \* MERGEFORMAT ">
      <w:r w:rsidR="006471EE" w:rsidRPr="006471EE">
        <w:rPr>
          <w:rStyle w:val="PageNumber"/>
          <w:noProof/>
          <w:sz w:val="18"/>
          <w:szCs w:val="18"/>
          <w:lang w:val="en-GB"/>
        </w:rPr>
        <w:t>6</w:t>
      </w:r>
    </w:fldSimple>
  </w:p>
  <w:p w:rsidR="00EF0A8C" w:rsidRPr="00B33EE6" w:rsidRDefault="00043C84" w:rsidP="007727F3">
    <w:pPr>
      <w:pStyle w:val="Footer"/>
      <w:spacing w:before="0" w:after="0"/>
      <w:rPr>
        <w:lang w:val="en-GB"/>
      </w:rPr>
    </w:pPr>
    <w:r w:rsidRPr="00B33EE6">
      <w:rPr>
        <w:sz w:val="18"/>
        <w:szCs w:val="18"/>
        <w:lang w:val="en-GB"/>
      </w:rPr>
      <w:fldChar w:fldCharType="begin"/>
    </w:r>
    <w:r w:rsidR="00EF0A8C" w:rsidRPr="00B33EE6">
      <w:rPr>
        <w:sz w:val="18"/>
        <w:szCs w:val="18"/>
        <w:lang w:val="en-GB"/>
      </w:rPr>
      <w:instrText xml:space="preserve"> FILENAME </w:instrText>
    </w:r>
    <w:r w:rsidRPr="00B33EE6">
      <w:rPr>
        <w:sz w:val="18"/>
        <w:szCs w:val="18"/>
        <w:lang w:val="en-GB"/>
      </w:rPr>
      <w:fldChar w:fldCharType="separate"/>
    </w:r>
    <w:r w:rsidR="003D32EC">
      <w:rPr>
        <w:noProof/>
        <w:sz w:val="18"/>
        <w:szCs w:val="18"/>
        <w:lang w:val="en-GB"/>
      </w:rPr>
      <w:t>A2. Contract Notice.docx</w:t>
    </w:r>
    <w:r w:rsidRPr="00B33EE6">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019B" w:rsidRDefault="00AF019B">
      <w:r>
        <w:separator/>
      </w:r>
    </w:p>
  </w:footnote>
  <w:footnote w:type="continuationSeparator" w:id="0">
    <w:p w:rsidR="00AF019B" w:rsidRDefault="00AF019B">
      <w:r>
        <w:continuationSeparator/>
      </w:r>
    </w:p>
  </w:footnote>
  <w:footnote w:id="1">
    <w:p w:rsidR="008B1AEE" w:rsidRPr="001109B5" w:rsidRDefault="008B1AEE" w:rsidP="008B1AEE">
      <w:pPr>
        <w:pStyle w:val="FootnoteText"/>
        <w:spacing w:before="0" w:after="0"/>
      </w:pPr>
      <w:r>
        <w:rPr>
          <w:rStyle w:val="FootnoteReference"/>
        </w:rPr>
        <w:footnoteRef/>
      </w:r>
      <w:r w:rsidRPr="00E67DA7">
        <w:rPr>
          <w:lang w:val="en-GB"/>
        </w:rPr>
        <w:t xml:space="preserve"> Regulation (EU) No 230/2014 of the European Parliament </w:t>
      </w:r>
      <w:r w:rsidRPr="00E67DA7">
        <w:rPr>
          <w:rStyle w:val="highlight"/>
          <w:lang w:val="en-GB"/>
        </w:rPr>
        <w:t>and</w:t>
      </w:r>
      <w:r w:rsidRPr="00E67DA7">
        <w:rPr>
          <w:lang w:val="en-GB"/>
        </w:rPr>
        <w:t xml:space="preserve"> of the Council of 11 March 2014 establishing an </w:t>
      </w:r>
      <w:r w:rsidRPr="00E67DA7">
        <w:rPr>
          <w:rStyle w:val="highlight"/>
          <w:lang w:val="en-GB"/>
        </w:rPr>
        <w:t>instrument</w:t>
      </w:r>
      <w:r w:rsidR="00A42FB9">
        <w:rPr>
          <w:rStyle w:val="highlight"/>
          <w:lang w:val="en-GB"/>
        </w:rPr>
        <w:t xml:space="preserve"> </w:t>
      </w:r>
      <w:r w:rsidRPr="00E67DA7">
        <w:rPr>
          <w:rStyle w:val="highlight"/>
          <w:lang w:val="en-GB"/>
        </w:rPr>
        <w:t>contributing</w:t>
      </w:r>
      <w:r w:rsidR="00A42FB9">
        <w:rPr>
          <w:rStyle w:val="highlight"/>
          <w:lang w:val="en-GB"/>
        </w:rPr>
        <w:t xml:space="preserve"> </w:t>
      </w:r>
      <w:r w:rsidRPr="00E67DA7">
        <w:rPr>
          <w:rStyle w:val="highlight"/>
          <w:lang w:val="en-GB"/>
        </w:rPr>
        <w:t>to</w:t>
      </w:r>
      <w:r w:rsidR="00A42FB9">
        <w:rPr>
          <w:rStyle w:val="highlight"/>
          <w:lang w:val="en-GB"/>
        </w:rPr>
        <w:t xml:space="preserve"> </w:t>
      </w:r>
      <w:r w:rsidRPr="00E67DA7">
        <w:rPr>
          <w:rStyle w:val="highlight"/>
          <w:lang w:val="en-GB"/>
        </w:rPr>
        <w:t>stability</w:t>
      </w:r>
      <w:r w:rsidR="00A42FB9">
        <w:rPr>
          <w:rStyle w:val="highlight"/>
          <w:lang w:val="en-GB"/>
        </w:rPr>
        <w:t xml:space="preserve"> </w:t>
      </w:r>
      <w:r w:rsidRPr="00E67DA7">
        <w:rPr>
          <w:rStyle w:val="highlight"/>
          <w:lang w:val="en-GB"/>
        </w:rPr>
        <w:t>and</w:t>
      </w:r>
      <w:r w:rsidR="00A42FB9">
        <w:rPr>
          <w:rStyle w:val="highlight"/>
          <w:lang w:val="en-GB"/>
        </w:rPr>
        <w:t xml:space="preserve"> </w:t>
      </w:r>
      <w:r w:rsidRPr="00E67DA7">
        <w:rPr>
          <w:rStyle w:val="highlight"/>
          <w:lang w:val="en-GB"/>
        </w:rPr>
        <w:t>peace (</w:t>
      </w:r>
      <w:r w:rsidRPr="00E67DA7">
        <w:rPr>
          <w:iCs/>
          <w:lang w:val="en-GB"/>
        </w:rPr>
        <w:t>OJ L 77, 15.3.2014, p. 1).</w:t>
      </w:r>
    </w:p>
  </w:footnote>
  <w:footnote w:id="2">
    <w:p w:rsidR="008B1AEE" w:rsidRPr="001109B5" w:rsidRDefault="008B1AEE" w:rsidP="008B1AEE">
      <w:pPr>
        <w:pStyle w:val="FootnoteText"/>
        <w:spacing w:before="0" w:after="0"/>
      </w:pPr>
      <w:r w:rsidRPr="00CC0B7A">
        <w:rPr>
          <w:rStyle w:val="FootnoteReference"/>
        </w:rPr>
        <w:footnoteRef/>
      </w:r>
      <w:r w:rsidRPr="006C1625">
        <w:rPr>
          <w:rStyle w:val="FootnoteTextChar"/>
          <w:lang w:val="en-GB"/>
        </w:rPr>
        <w:t>Article 11 CIR.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3EA75338"/>
    <w:multiLevelType w:val="hybridMultilevel"/>
    <w:tmpl w:val="9E4A038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2"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5AAF3D7F"/>
    <w:multiLevelType w:val="hybridMultilevel"/>
    <w:tmpl w:val="D0F27FB2"/>
    <w:lvl w:ilvl="0" w:tplc="0F92CA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C7A5176"/>
    <w:multiLevelType w:val="hybridMultilevel"/>
    <w:tmpl w:val="DCE853D2"/>
    <w:lvl w:ilvl="0" w:tplc="A1641C74">
      <w:start w:val="2"/>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6"/>
  </w:num>
  <w:num w:numId="34">
    <w:abstractNumId w:val="42"/>
  </w:num>
  <w:num w:numId="35">
    <w:abstractNumId w:val="35"/>
  </w:num>
  <w:num w:numId="36">
    <w:abstractNumId w:val="33"/>
  </w:num>
  <w:num w:numId="37">
    <w:abstractNumId w:val="37"/>
  </w:num>
  <w:num w:numId="38">
    <w:abstractNumId w:val="39"/>
  </w:num>
  <w:num w:numId="39">
    <w:abstractNumId w:val="44"/>
  </w:num>
  <w:num w:numId="40">
    <w:abstractNumId w:val="47"/>
  </w:num>
  <w:num w:numId="41">
    <w:abstractNumId w:val="40"/>
  </w:num>
  <w:num w:numId="42">
    <w:abstractNumId w:val="43"/>
  </w:num>
  <w:num w:numId="43">
    <w:abstractNumId w:val="38"/>
  </w:num>
  <w:num w:numId="44">
    <w:abstractNumId w:val="34"/>
  </w:num>
  <w:num w:numId="45">
    <w:abstractNumId w:val="46"/>
  </w:num>
  <w:num w:numId="46">
    <w:abstractNumId w:val="41"/>
  </w:num>
  <w:num w:numId="4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43C84"/>
    <w:rsid w:val="00051D1D"/>
    <w:rsid w:val="00060001"/>
    <w:rsid w:val="0006084A"/>
    <w:rsid w:val="00060BCD"/>
    <w:rsid w:val="00063FB5"/>
    <w:rsid w:val="00080900"/>
    <w:rsid w:val="00087A72"/>
    <w:rsid w:val="00095030"/>
    <w:rsid w:val="000A0D57"/>
    <w:rsid w:val="000A3758"/>
    <w:rsid w:val="000B693E"/>
    <w:rsid w:val="000B7C91"/>
    <w:rsid w:val="000C1101"/>
    <w:rsid w:val="000C1522"/>
    <w:rsid w:val="000C39D9"/>
    <w:rsid w:val="000D1732"/>
    <w:rsid w:val="000D3847"/>
    <w:rsid w:val="000D3EBF"/>
    <w:rsid w:val="000E07DA"/>
    <w:rsid w:val="000E2EFA"/>
    <w:rsid w:val="000E4709"/>
    <w:rsid w:val="000F0F6C"/>
    <w:rsid w:val="000F1340"/>
    <w:rsid w:val="000F5DEF"/>
    <w:rsid w:val="0010162C"/>
    <w:rsid w:val="00105302"/>
    <w:rsid w:val="0013314C"/>
    <w:rsid w:val="0014405E"/>
    <w:rsid w:val="00145CFA"/>
    <w:rsid w:val="00150687"/>
    <w:rsid w:val="001661F7"/>
    <w:rsid w:val="00171F2E"/>
    <w:rsid w:val="00180D47"/>
    <w:rsid w:val="001903F3"/>
    <w:rsid w:val="001951FE"/>
    <w:rsid w:val="001A59BB"/>
    <w:rsid w:val="001B2571"/>
    <w:rsid w:val="001C21A2"/>
    <w:rsid w:val="001C64F1"/>
    <w:rsid w:val="001D19A6"/>
    <w:rsid w:val="001D55F7"/>
    <w:rsid w:val="001E50A2"/>
    <w:rsid w:val="001F0839"/>
    <w:rsid w:val="001F1546"/>
    <w:rsid w:val="001F6AB7"/>
    <w:rsid w:val="001F780C"/>
    <w:rsid w:val="00201320"/>
    <w:rsid w:val="00212656"/>
    <w:rsid w:val="00213E14"/>
    <w:rsid w:val="00215403"/>
    <w:rsid w:val="00216179"/>
    <w:rsid w:val="00226829"/>
    <w:rsid w:val="00233B9D"/>
    <w:rsid w:val="00233DDA"/>
    <w:rsid w:val="00235A71"/>
    <w:rsid w:val="002413EA"/>
    <w:rsid w:val="00243849"/>
    <w:rsid w:val="002575AA"/>
    <w:rsid w:val="00266EB9"/>
    <w:rsid w:val="002753AD"/>
    <w:rsid w:val="002B2145"/>
    <w:rsid w:val="002D266E"/>
    <w:rsid w:val="002D4121"/>
    <w:rsid w:val="002E1B83"/>
    <w:rsid w:val="002E2635"/>
    <w:rsid w:val="002E7D33"/>
    <w:rsid w:val="002F4E69"/>
    <w:rsid w:val="00304261"/>
    <w:rsid w:val="003045C3"/>
    <w:rsid w:val="00313F6B"/>
    <w:rsid w:val="00322D52"/>
    <w:rsid w:val="00323016"/>
    <w:rsid w:val="003232ED"/>
    <w:rsid w:val="00323BDD"/>
    <w:rsid w:val="003262FC"/>
    <w:rsid w:val="00326B16"/>
    <w:rsid w:val="00327E0B"/>
    <w:rsid w:val="00330261"/>
    <w:rsid w:val="003378F6"/>
    <w:rsid w:val="00342E7F"/>
    <w:rsid w:val="00347673"/>
    <w:rsid w:val="003574F5"/>
    <w:rsid w:val="00357E25"/>
    <w:rsid w:val="00362824"/>
    <w:rsid w:val="00364564"/>
    <w:rsid w:val="003670BA"/>
    <w:rsid w:val="003717BC"/>
    <w:rsid w:val="003820A7"/>
    <w:rsid w:val="003861D9"/>
    <w:rsid w:val="0038633F"/>
    <w:rsid w:val="00386E96"/>
    <w:rsid w:val="0038795F"/>
    <w:rsid w:val="0038796E"/>
    <w:rsid w:val="0039147E"/>
    <w:rsid w:val="0039347D"/>
    <w:rsid w:val="003947E7"/>
    <w:rsid w:val="00397073"/>
    <w:rsid w:val="003A12AB"/>
    <w:rsid w:val="003A4357"/>
    <w:rsid w:val="003B1B35"/>
    <w:rsid w:val="003C0359"/>
    <w:rsid w:val="003C1515"/>
    <w:rsid w:val="003D16FB"/>
    <w:rsid w:val="003D32EC"/>
    <w:rsid w:val="003D6CAD"/>
    <w:rsid w:val="003E782D"/>
    <w:rsid w:val="00400098"/>
    <w:rsid w:val="0040360C"/>
    <w:rsid w:val="004058A7"/>
    <w:rsid w:val="004108A4"/>
    <w:rsid w:val="00421BAA"/>
    <w:rsid w:val="00424124"/>
    <w:rsid w:val="0043533D"/>
    <w:rsid w:val="00445514"/>
    <w:rsid w:val="00452ED8"/>
    <w:rsid w:val="0045494F"/>
    <w:rsid w:val="004567DF"/>
    <w:rsid w:val="00472630"/>
    <w:rsid w:val="00473883"/>
    <w:rsid w:val="00476D80"/>
    <w:rsid w:val="00480B5C"/>
    <w:rsid w:val="00482E0D"/>
    <w:rsid w:val="004850B4"/>
    <w:rsid w:val="004901C2"/>
    <w:rsid w:val="004916FF"/>
    <w:rsid w:val="004957E5"/>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6183E"/>
    <w:rsid w:val="005639EC"/>
    <w:rsid w:val="00564558"/>
    <w:rsid w:val="00565A69"/>
    <w:rsid w:val="00571687"/>
    <w:rsid w:val="00572F15"/>
    <w:rsid w:val="00573F7A"/>
    <w:rsid w:val="00582326"/>
    <w:rsid w:val="00584BF4"/>
    <w:rsid w:val="00584D96"/>
    <w:rsid w:val="00587B67"/>
    <w:rsid w:val="00590ADB"/>
    <w:rsid w:val="005A21DC"/>
    <w:rsid w:val="005B35A2"/>
    <w:rsid w:val="005B4F80"/>
    <w:rsid w:val="005B5E3C"/>
    <w:rsid w:val="005C71EF"/>
    <w:rsid w:val="005D41DD"/>
    <w:rsid w:val="005F776D"/>
    <w:rsid w:val="0060359F"/>
    <w:rsid w:val="0061336A"/>
    <w:rsid w:val="006309DE"/>
    <w:rsid w:val="00632BDC"/>
    <w:rsid w:val="00640C03"/>
    <w:rsid w:val="0064390B"/>
    <w:rsid w:val="006471EE"/>
    <w:rsid w:val="00663C6D"/>
    <w:rsid w:val="00664BFE"/>
    <w:rsid w:val="006714ED"/>
    <w:rsid w:val="006738B9"/>
    <w:rsid w:val="00674F9C"/>
    <w:rsid w:val="006751D2"/>
    <w:rsid w:val="006770CA"/>
    <w:rsid w:val="006803C7"/>
    <w:rsid w:val="00686C3A"/>
    <w:rsid w:val="00690E9D"/>
    <w:rsid w:val="00697F82"/>
    <w:rsid w:val="006A0598"/>
    <w:rsid w:val="006A66DA"/>
    <w:rsid w:val="006A7394"/>
    <w:rsid w:val="006B2EDA"/>
    <w:rsid w:val="006B59B9"/>
    <w:rsid w:val="006C0EB6"/>
    <w:rsid w:val="006C0F37"/>
    <w:rsid w:val="006C6C73"/>
    <w:rsid w:val="006D330F"/>
    <w:rsid w:val="006D6080"/>
    <w:rsid w:val="006E0C6A"/>
    <w:rsid w:val="006E1BD0"/>
    <w:rsid w:val="006E3377"/>
    <w:rsid w:val="006E625F"/>
    <w:rsid w:val="006F3493"/>
    <w:rsid w:val="006F5FD0"/>
    <w:rsid w:val="006F7885"/>
    <w:rsid w:val="007046C8"/>
    <w:rsid w:val="00706ADA"/>
    <w:rsid w:val="00706E7C"/>
    <w:rsid w:val="00710A38"/>
    <w:rsid w:val="007121FB"/>
    <w:rsid w:val="007129D6"/>
    <w:rsid w:val="00712CB3"/>
    <w:rsid w:val="00715755"/>
    <w:rsid w:val="00717DEF"/>
    <w:rsid w:val="00731A9A"/>
    <w:rsid w:val="007471C5"/>
    <w:rsid w:val="00750FF8"/>
    <w:rsid w:val="00753FC2"/>
    <w:rsid w:val="00756C38"/>
    <w:rsid w:val="00761673"/>
    <w:rsid w:val="00761893"/>
    <w:rsid w:val="007653F4"/>
    <w:rsid w:val="00770822"/>
    <w:rsid w:val="00771F97"/>
    <w:rsid w:val="007727F3"/>
    <w:rsid w:val="007874C8"/>
    <w:rsid w:val="00794A92"/>
    <w:rsid w:val="00796976"/>
    <w:rsid w:val="00796CC5"/>
    <w:rsid w:val="007A04AC"/>
    <w:rsid w:val="007A4037"/>
    <w:rsid w:val="007C352C"/>
    <w:rsid w:val="007D51F2"/>
    <w:rsid w:val="007D6292"/>
    <w:rsid w:val="007D761E"/>
    <w:rsid w:val="007F095B"/>
    <w:rsid w:val="007F26E3"/>
    <w:rsid w:val="007F5383"/>
    <w:rsid w:val="007F6AA9"/>
    <w:rsid w:val="007F6FB6"/>
    <w:rsid w:val="008006B4"/>
    <w:rsid w:val="00800827"/>
    <w:rsid w:val="0080610B"/>
    <w:rsid w:val="00810582"/>
    <w:rsid w:val="00813A48"/>
    <w:rsid w:val="008152EF"/>
    <w:rsid w:val="008162F6"/>
    <w:rsid w:val="00817895"/>
    <w:rsid w:val="00817B4A"/>
    <w:rsid w:val="00825884"/>
    <w:rsid w:val="008272C0"/>
    <w:rsid w:val="008323D3"/>
    <w:rsid w:val="008351FF"/>
    <w:rsid w:val="00845F81"/>
    <w:rsid w:val="00862885"/>
    <w:rsid w:val="0087086B"/>
    <w:rsid w:val="00881C2D"/>
    <w:rsid w:val="00894E29"/>
    <w:rsid w:val="0089693D"/>
    <w:rsid w:val="008A1514"/>
    <w:rsid w:val="008B0830"/>
    <w:rsid w:val="008B1AEE"/>
    <w:rsid w:val="008B77CD"/>
    <w:rsid w:val="008C08B8"/>
    <w:rsid w:val="008C3178"/>
    <w:rsid w:val="008C68A0"/>
    <w:rsid w:val="008D1243"/>
    <w:rsid w:val="008D3E45"/>
    <w:rsid w:val="008E2D12"/>
    <w:rsid w:val="008F294D"/>
    <w:rsid w:val="009055F3"/>
    <w:rsid w:val="009066B6"/>
    <w:rsid w:val="00907556"/>
    <w:rsid w:val="00913817"/>
    <w:rsid w:val="00925F7F"/>
    <w:rsid w:val="009260B8"/>
    <w:rsid w:val="0092731B"/>
    <w:rsid w:val="009317C0"/>
    <w:rsid w:val="00933735"/>
    <w:rsid w:val="009352F4"/>
    <w:rsid w:val="00940E1D"/>
    <w:rsid w:val="009510CB"/>
    <w:rsid w:val="00952960"/>
    <w:rsid w:val="00954FB8"/>
    <w:rsid w:val="00956BA0"/>
    <w:rsid w:val="009707C4"/>
    <w:rsid w:val="00970A93"/>
    <w:rsid w:val="00970B01"/>
    <w:rsid w:val="00971962"/>
    <w:rsid w:val="00971CC5"/>
    <w:rsid w:val="00980AEA"/>
    <w:rsid w:val="00991002"/>
    <w:rsid w:val="00994EA3"/>
    <w:rsid w:val="009A38DE"/>
    <w:rsid w:val="009A4F4D"/>
    <w:rsid w:val="009B06B5"/>
    <w:rsid w:val="009B69BE"/>
    <w:rsid w:val="009E5BC1"/>
    <w:rsid w:val="009F0852"/>
    <w:rsid w:val="009F128B"/>
    <w:rsid w:val="009F12A5"/>
    <w:rsid w:val="009F5FB4"/>
    <w:rsid w:val="00A00BD5"/>
    <w:rsid w:val="00A021B5"/>
    <w:rsid w:val="00A02E6B"/>
    <w:rsid w:val="00A03055"/>
    <w:rsid w:val="00A046E7"/>
    <w:rsid w:val="00A04B00"/>
    <w:rsid w:val="00A11931"/>
    <w:rsid w:val="00A171EA"/>
    <w:rsid w:val="00A22177"/>
    <w:rsid w:val="00A236A4"/>
    <w:rsid w:val="00A27281"/>
    <w:rsid w:val="00A35081"/>
    <w:rsid w:val="00A36F1C"/>
    <w:rsid w:val="00A42FB9"/>
    <w:rsid w:val="00A433A6"/>
    <w:rsid w:val="00A43E7A"/>
    <w:rsid w:val="00A46ED3"/>
    <w:rsid w:val="00A504E1"/>
    <w:rsid w:val="00A55DF5"/>
    <w:rsid w:val="00A666EC"/>
    <w:rsid w:val="00A779FE"/>
    <w:rsid w:val="00A77B07"/>
    <w:rsid w:val="00A84E04"/>
    <w:rsid w:val="00A85E8A"/>
    <w:rsid w:val="00A91DDD"/>
    <w:rsid w:val="00A94ED6"/>
    <w:rsid w:val="00A97B08"/>
    <w:rsid w:val="00AA5256"/>
    <w:rsid w:val="00AA7F22"/>
    <w:rsid w:val="00AB545D"/>
    <w:rsid w:val="00AB64D5"/>
    <w:rsid w:val="00AB7F58"/>
    <w:rsid w:val="00AC0D0C"/>
    <w:rsid w:val="00AC4530"/>
    <w:rsid w:val="00AC7E0D"/>
    <w:rsid w:val="00AD1660"/>
    <w:rsid w:val="00AD1E4D"/>
    <w:rsid w:val="00AE1D8D"/>
    <w:rsid w:val="00AE4633"/>
    <w:rsid w:val="00AE6A5B"/>
    <w:rsid w:val="00AF019B"/>
    <w:rsid w:val="00AF0B6B"/>
    <w:rsid w:val="00AF412E"/>
    <w:rsid w:val="00AF7BB3"/>
    <w:rsid w:val="00B00363"/>
    <w:rsid w:val="00B063F9"/>
    <w:rsid w:val="00B06D60"/>
    <w:rsid w:val="00B112A1"/>
    <w:rsid w:val="00B14398"/>
    <w:rsid w:val="00B200AF"/>
    <w:rsid w:val="00B27B8B"/>
    <w:rsid w:val="00B33EE6"/>
    <w:rsid w:val="00B46840"/>
    <w:rsid w:val="00B503CB"/>
    <w:rsid w:val="00B50F8D"/>
    <w:rsid w:val="00B60EC5"/>
    <w:rsid w:val="00B644B9"/>
    <w:rsid w:val="00B738A7"/>
    <w:rsid w:val="00B7586A"/>
    <w:rsid w:val="00B766F9"/>
    <w:rsid w:val="00B805A5"/>
    <w:rsid w:val="00B83DA1"/>
    <w:rsid w:val="00B84AED"/>
    <w:rsid w:val="00B90EE0"/>
    <w:rsid w:val="00B92478"/>
    <w:rsid w:val="00B9793F"/>
    <w:rsid w:val="00BA0765"/>
    <w:rsid w:val="00BA44A3"/>
    <w:rsid w:val="00BA7C3E"/>
    <w:rsid w:val="00BB2689"/>
    <w:rsid w:val="00BC353E"/>
    <w:rsid w:val="00BD65BA"/>
    <w:rsid w:val="00BD69EF"/>
    <w:rsid w:val="00BE08EC"/>
    <w:rsid w:val="00BE3544"/>
    <w:rsid w:val="00BE595A"/>
    <w:rsid w:val="00BE5F29"/>
    <w:rsid w:val="00BE783C"/>
    <w:rsid w:val="00C00D44"/>
    <w:rsid w:val="00C03AF5"/>
    <w:rsid w:val="00C04FCE"/>
    <w:rsid w:val="00C067C5"/>
    <w:rsid w:val="00C0772E"/>
    <w:rsid w:val="00C11904"/>
    <w:rsid w:val="00C147B2"/>
    <w:rsid w:val="00C14D56"/>
    <w:rsid w:val="00C171B6"/>
    <w:rsid w:val="00C2011B"/>
    <w:rsid w:val="00C2062A"/>
    <w:rsid w:val="00C30183"/>
    <w:rsid w:val="00C316FC"/>
    <w:rsid w:val="00C3644F"/>
    <w:rsid w:val="00C36666"/>
    <w:rsid w:val="00C43AAC"/>
    <w:rsid w:val="00C460D8"/>
    <w:rsid w:val="00C61B8C"/>
    <w:rsid w:val="00C712DE"/>
    <w:rsid w:val="00C836E5"/>
    <w:rsid w:val="00C83C65"/>
    <w:rsid w:val="00C840D0"/>
    <w:rsid w:val="00C867B9"/>
    <w:rsid w:val="00CA3B1B"/>
    <w:rsid w:val="00CB23E3"/>
    <w:rsid w:val="00CB759D"/>
    <w:rsid w:val="00CB7AAE"/>
    <w:rsid w:val="00CC0A41"/>
    <w:rsid w:val="00CC3BA0"/>
    <w:rsid w:val="00CC48C9"/>
    <w:rsid w:val="00CD765A"/>
    <w:rsid w:val="00CE49A1"/>
    <w:rsid w:val="00CF0495"/>
    <w:rsid w:val="00CF36D7"/>
    <w:rsid w:val="00CF759C"/>
    <w:rsid w:val="00D00216"/>
    <w:rsid w:val="00D011CD"/>
    <w:rsid w:val="00D07CA9"/>
    <w:rsid w:val="00D14A9D"/>
    <w:rsid w:val="00D17A30"/>
    <w:rsid w:val="00D225CC"/>
    <w:rsid w:val="00D22682"/>
    <w:rsid w:val="00D240C3"/>
    <w:rsid w:val="00D2786B"/>
    <w:rsid w:val="00D32849"/>
    <w:rsid w:val="00D33DD9"/>
    <w:rsid w:val="00D434A7"/>
    <w:rsid w:val="00D46724"/>
    <w:rsid w:val="00D517A4"/>
    <w:rsid w:val="00D51C7E"/>
    <w:rsid w:val="00D549F4"/>
    <w:rsid w:val="00D64101"/>
    <w:rsid w:val="00D8773C"/>
    <w:rsid w:val="00D93082"/>
    <w:rsid w:val="00D97139"/>
    <w:rsid w:val="00DA0ABA"/>
    <w:rsid w:val="00DA28BE"/>
    <w:rsid w:val="00DC0253"/>
    <w:rsid w:val="00DC4F70"/>
    <w:rsid w:val="00DC753D"/>
    <w:rsid w:val="00DD0CD4"/>
    <w:rsid w:val="00DF04F0"/>
    <w:rsid w:val="00E147D3"/>
    <w:rsid w:val="00E1782A"/>
    <w:rsid w:val="00E17CCF"/>
    <w:rsid w:val="00E21BC3"/>
    <w:rsid w:val="00E23A94"/>
    <w:rsid w:val="00E30BB5"/>
    <w:rsid w:val="00E31447"/>
    <w:rsid w:val="00E422A2"/>
    <w:rsid w:val="00E44018"/>
    <w:rsid w:val="00E5220B"/>
    <w:rsid w:val="00E6172B"/>
    <w:rsid w:val="00E66A55"/>
    <w:rsid w:val="00E713DA"/>
    <w:rsid w:val="00E813B7"/>
    <w:rsid w:val="00E82874"/>
    <w:rsid w:val="00E845AC"/>
    <w:rsid w:val="00E867FC"/>
    <w:rsid w:val="00E9047D"/>
    <w:rsid w:val="00EA0ACE"/>
    <w:rsid w:val="00EA399C"/>
    <w:rsid w:val="00EA54D0"/>
    <w:rsid w:val="00EB4C19"/>
    <w:rsid w:val="00EC1215"/>
    <w:rsid w:val="00EC7EB7"/>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539"/>
    <w:rsid w:val="00F33C45"/>
    <w:rsid w:val="00F40C18"/>
    <w:rsid w:val="00F46873"/>
    <w:rsid w:val="00F4786D"/>
    <w:rsid w:val="00F504CC"/>
    <w:rsid w:val="00F50E8B"/>
    <w:rsid w:val="00F60220"/>
    <w:rsid w:val="00F77C8A"/>
    <w:rsid w:val="00F86AAA"/>
    <w:rsid w:val="00F9055E"/>
    <w:rsid w:val="00F91683"/>
    <w:rsid w:val="00FA00C3"/>
    <w:rsid w:val="00FA17FC"/>
    <w:rsid w:val="00FB17AC"/>
    <w:rsid w:val="00FB41D6"/>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4EF59"/>
  <w15:docId w15:val="{52E041B6-E498-4D0B-99FA-5702600F6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0BCD"/>
    <w:pPr>
      <w:widowControl w:val="0"/>
      <w:spacing w:before="100" w:after="100"/>
    </w:pPr>
    <w:rPr>
      <w:snapToGrid w:val="0"/>
      <w:sz w:val="24"/>
    </w:rPr>
  </w:style>
  <w:style w:type="paragraph" w:styleId="Heading1">
    <w:name w:val="heading 1"/>
    <w:basedOn w:val="Normal"/>
    <w:next w:val="Normal"/>
    <w:link w:val="Heading1Char"/>
    <w:qFormat/>
    <w:rsid w:val="008C08B8"/>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rsid w:val="00060BCD"/>
    <w:pPr>
      <w:spacing w:before="0" w:after="0"/>
    </w:pPr>
  </w:style>
  <w:style w:type="paragraph" w:customStyle="1" w:styleId="DefinitionList">
    <w:name w:val="Definition List"/>
    <w:basedOn w:val="Normal"/>
    <w:next w:val="DefinitionTerm"/>
    <w:rsid w:val="00060BCD"/>
    <w:pPr>
      <w:spacing w:before="0" w:after="0"/>
      <w:ind w:left="360"/>
    </w:pPr>
  </w:style>
  <w:style w:type="character" w:customStyle="1" w:styleId="Definition">
    <w:name w:val="Definition"/>
    <w:rsid w:val="00060BCD"/>
    <w:rPr>
      <w:i/>
    </w:rPr>
  </w:style>
  <w:style w:type="paragraph" w:customStyle="1" w:styleId="H1">
    <w:name w:val="H1"/>
    <w:basedOn w:val="Normal"/>
    <w:next w:val="Normal"/>
    <w:rsid w:val="00060BCD"/>
    <w:pPr>
      <w:keepNext/>
      <w:outlineLvl w:val="1"/>
    </w:pPr>
    <w:rPr>
      <w:b/>
      <w:kern w:val="36"/>
      <w:sz w:val="48"/>
    </w:rPr>
  </w:style>
  <w:style w:type="paragraph" w:customStyle="1" w:styleId="H2">
    <w:name w:val="H2"/>
    <w:basedOn w:val="Normal"/>
    <w:next w:val="Normal"/>
    <w:rsid w:val="00060BCD"/>
    <w:pPr>
      <w:keepNext/>
      <w:outlineLvl w:val="2"/>
    </w:pPr>
    <w:rPr>
      <w:b/>
      <w:sz w:val="36"/>
    </w:rPr>
  </w:style>
  <w:style w:type="paragraph" w:customStyle="1" w:styleId="H3">
    <w:name w:val="H3"/>
    <w:basedOn w:val="Normal"/>
    <w:next w:val="Normal"/>
    <w:rsid w:val="00060BCD"/>
    <w:pPr>
      <w:keepNext/>
      <w:outlineLvl w:val="3"/>
    </w:pPr>
    <w:rPr>
      <w:b/>
      <w:sz w:val="28"/>
    </w:rPr>
  </w:style>
  <w:style w:type="paragraph" w:customStyle="1" w:styleId="H4">
    <w:name w:val="H4"/>
    <w:basedOn w:val="Normal"/>
    <w:next w:val="Normal"/>
    <w:rsid w:val="00060BCD"/>
    <w:pPr>
      <w:keepNext/>
      <w:outlineLvl w:val="4"/>
    </w:pPr>
    <w:rPr>
      <w:b/>
    </w:rPr>
  </w:style>
  <w:style w:type="paragraph" w:customStyle="1" w:styleId="H5">
    <w:name w:val="H5"/>
    <w:basedOn w:val="Normal"/>
    <w:next w:val="Normal"/>
    <w:rsid w:val="00060BCD"/>
    <w:pPr>
      <w:keepNext/>
      <w:outlineLvl w:val="5"/>
    </w:pPr>
    <w:rPr>
      <w:b/>
      <w:sz w:val="20"/>
    </w:rPr>
  </w:style>
  <w:style w:type="paragraph" w:customStyle="1" w:styleId="H6">
    <w:name w:val="H6"/>
    <w:basedOn w:val="Normal"/>
    <w:next w:val="Normal"/>
    <w:rsid w:val="00060BCD"/>
    <w:pPr>
      <w:keepNext/>
      <w:outlineLvl w:val="6"/>
    </w:pPr>
    <w:rPr>
      <w:b/>
      <w:sz w:val="16"/>
    </w:rPr>
  </w:style>
  <w:style w:type="paragraph" w:customStyle="1" w:styleId="Address">
    <w:name w:val="Address"/>
    <w:basedOn w:val="Normal"/>
    <w:next w:val="Normal"/>
    <w:rsid w:val="00060BCD"/>
    <w:pPr>
      <w:spacing w:before="0" w:after="0"/>
    </w:pPr>
    <w:rPr>
      <w:i/>
    </w:rPr>
  </w:style>
  <w:style w:type="paragraph" w:customStyle="1" w:styleId="Blockquote">
    <w:name w:val="Blockquote"/>
    <w:basedOn w:val="Normal"/>
    <w:rsid w:val="00060BCD"/>
    <w:pPr>
      <w:ind w:left="360" w:right="360"/>
    </w:pPr>
  </w:style>
  <w:style w:type="character" w:customStyle="1" w:styleId="CITE">
    <w:name w:val="CITE"/>
    <w:rsid w:val="00060BCD"/>
    <w:rPr>
      <w:i/>
    </w:rPr>
  </w:style>
  <w:style w:type="character" w:customStyle="1" w:styleId="CODE">
    <w:name w:val="CODE"/>
    <w:rsid w:val="00060BCD"/>
    <w:rPr>
      <w:rFonts w:ascii="Courier New" w:hAnsi="Courier New"/>
      <w:sz w:val="20"/>
    </w:rPr>
  </w:style>
  <w:style w:type="character" w:styleId="Emphasis">
    <w:name w:val="Emphasis"/>
    <w:uiPriority w:val="20"/>
    <w:qFormat/>
    <w:rsid w:val="00060BCD"/>
    <w:rPr>
      <w:i/>
    </w:rPr>
  </w:style>
  <w:style w:type="character" w:styleId="Hyperlink">
    <w:name w:val="Hyperlink"/>
    <w:rsid w:val="00060BCD"/>
    <w:rPr>
      <w:color w:val="0000FF"/>
      <w:u w:val="single"/>
    </w:rPr>
  </w:style>
  <w:style w:type="character" w:styleId="FollowedHyperlink">
    <w:name w:val="FollowedHyperlink"/>
    <w:rsid w:val="00060BCD"/>
    <w:rPr>
      <w:color w:val="800080"/>
      <w:u w:val="single"/>
    </w:rPr>
  </w:style>
  <w:style w:type="character" w:customStyle="1" w:styleId="Keyboard">
    <w:name w:val="Keyboard"/>
    <w:rsid w:val="00060BCD"/>
    <w:rPr>
      <w:rFonts w:ascii="Courier New" w:hAnsi="Courier New"/>
      <w:b/>
      <w:sz w:val="20"/>
    </w:rPr>
  </w:style>
  <w:style w:type="paragraph" w:customStyle="1" w:styleId="Preformatted">
    <w:name w:val="Preformatted"/>
    <w:basedOn w:val="Normal"/>
    <w:rsid w:val="00060BCD"/>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rsid w:val="00060BCD"/>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rsid w:val="00060BCD"/>
    <w:pPr>
      <w:widowControl w:val="0"/>
      <w:pBdr>
        <w:bottom w:val="double" w:sz="2" w:space="0" w:color="000000"/>
      </w:pBdr>
      <w:jc w:val="center"/>
    </w:pPr>
    <w:rPr>
      <w:rFonts w:ascii="Arial" w:hAnsi="Arial"/>
      <w:snapToGrid w:val="0"/>
      <w:vanish/>
      <w:sz w:val="16"/>
    </w:rPr>
  </w:style>
  <w:style w:type="character" w:customStyle="1" w:styleId="Sample">
    <w:name w:val="Sample"/>
    <w:rsid w:val="00060BCD"/>
    <w:rPr>
      <w:rFonts w:ascii="Courier New" w:hAnsi="Courier New"/>
    </w:rPr>
  </w:style>
  <w:style w:type="character" w:styleId="Strong">
    <w:name w:val="Strong"/>
    <w:qFormat/>
    <w:rsid w:val="00060BCD"/>
    <w:rPr>
      <w:b/>
    </w:rPr>
  </w:style>
  <w:style w:type="character" w:customStyle="1" w:styleId="Typewriter">
    <w:name w:val="Typewriter"/>
    <w:rsid w:val="00060BCD"/>
    <w:rPr>
      <w:rFonts w:ascii="Courier New" w:hAnsi="Courier New"/>
      <w:sz w:val="20"/>
    </w:rPr>
  </w:style>
  <w:style w:type="character" w:customStyle="1" w:styleId="Variable">
    <w:name w:val="Variable"/>
    <w:rsid w:val="00060BCD"/>
    <w:rPr>
      <w:i/>
    </w:rPr>
  </w:style>
  <w:style w:type="character" w:customStyle="1" w:styleId="HTMLMarkup">
    <w:name w:val="HTML Markup"/>
    <w:rsid w:val="00060BCD"/>
    <w:rPr>
      <w:vanish/>
      <w:color w:val="FF0000"/>
    </w:rPr>
  </w:style>
  <w:style w:type="character" w:customStyle="1" w:styleId="Comment">
    <w:name w:val="Comment"/>
    <w:rsid w:val="00060BCD"/>
    <w:rPr>
      <w:vanish/>
    </w:rPr>
  </w:style>
  <w:style w:type="paragraph" w:styleId="DocumentMap">
    <w:name w:val="Document Map"/>
    <w:basedOn w:val="Normal"/>
    <w:semiHidden/>
    <w:rsid w:val="00060BCD"/>
    <w:pPr>
      <w:shd w:val="clear" w:color="auto" w:fill="000080"/>
    </w:pPr>
    <w:rPr>
      <w:rFonts w:ascii="Tahoma" w:hAnsi="Tahoma"/>
    </w:rPr>
  </w:style>
  <w:style w:type="paragraph" w:styleId="Header">
    <w:name w:val="header"/>
    <w:basedOn w:val="Normal"/>
    <w:rsid w:val="00060BCD"/>
    <w:pPr>
      <w:tabs>
        <w:tab w:val="center" w:pos="4320"/>
        <w:tab w:val="right" w:pos="8640"/>
      </w:tabs>
    </w:pPr>
  </w:style>
  <w:style w:type="paragraph" w:styleId="Footer">
    <w:name w:val="footer"/>
    <w:basedOn w:val="Normal"/>
    <w:link w:val="FooterChar"/>
    <w:rsid w:val="00060BCD"/>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rPr>
  </w:style>
  <w:style w:type="character" w:customStyle="1" w:styleId="Heading4Char">
    <w:name w:val="Heading 4 Char"/>
    <w:link w:val="Heading4"/>
    <w:semiHidden/>
    <w:rsid w:val="004916FF"/>
    <w:rPr>
      <w:rFonts w:ascii="Calibri" w:eastAsia="Times New Roman" w:hAnsi="Calibri" w:cs="Times New Roman"/>
      <w:b/>
      <w:bCs/>
      <w:snapToGrid w:val="0"/>
      <w:sz w:val="28"/>
      <w:szCs w:val="28"/>
      <w:lang w:val="en-US" w:eastAsia="en-US"/>
    </w:rPr>
  </w:style>
  <w:style w:type="character" w:customStyle="1" w:styleId="rynqvb">
    <w:name w:val="rynqvb"/>
    <w:basedOn w:val="DefaultParagraphFont"/>
    <w:rsid w:val="00F40C18"/>
  </w:style>
  <w:style w:type="paragraph" w:styleId="BodyText">
    <w:name w:val="Body Text"/>
    <w:basedOn w:val="Normal"/>
    <w:link w:val="BodyTextChar"/>
    <w:rsid w:val="00F40C18"/>
    <w:pPr>
      <w:spacing w:after="120"/>
    </w:pPr>
  </w:style>
  <w:style w:type="character" w:customStyle="1" w:styleId="BodyTextChar">
    <w:name w:val="Body Text Char"/>
    <w:link w:val="BodyText"/>
    <w:rsid w:val="00F40C18"/>
    <w:rPr>
      <w:snapToGrid w:val="0"/>
      <w:sz w:val="24"/>
      <w:lang w:val="en-US" w:eastAsia="en-US"/>
    </w:rPr>
  </w:style>
  <w:style w:type="character" w:customStyle="1" w:styleId="Heading1Char">
    <w:name w:val="Heading 1 Char"/>
    <w:link w:val="Heading1"/>
    <w:rsid w:val="008C08B8"/>
    <w:rPr>
      <w:rFonts w:ascii="Calibri Light" w:eastAsia="Times New Roman" w:hAnsi="Calibri Light" w:cs="Times New Roman"/>
      <w:b/>
      <w:bCs/>
      <w:snapToGrid w:val="0"/>
      <w:kern w:val="32"/>
      <w:sz w:val="32"/>
      <w:szCs w:val="32"/>
      <w:lang w:val="en-US" w:eastAsia="en-US"/>
    </w:rPr>
  </w:style>
  <w:style w:type="character" w:customStyle="1" w:styleId="hps">
    <w:name w:val="hps"/>
    <w:rsid w:val="008C08B8"/>
  </w:style>
  <w:style w:type="character" w:styleId="UnresolvedMention">
    <w:name w:val="Unresolved Mention"/>
    <w:uiPriority w:val="99"/>
    <w:semiHidden/>
    <w:unhideWhenUsed/>
    <w:rsid w:val="003820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swater.mwri@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budget/graphs/inforeuro.html" TargetMode="External"/><Relationship Id="rId5" Type="http://schemas.openxmlformats.org/officeDocument/2006/relationships/webSettings" Target="webSettings.xml"/><Relationship Id="rId10"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6ACFFA-068F-408A-9F46-6AA4F1534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1793</TotalTime>
  <Pages>5</Pages>
  <Words>1810</Words>
  <Characters>10321</Characters>
  <Application>Microsoft Office Word</Application>
  <DocSecurity>0</DocSecurity>
  <Lines>86</Lines>
  <Paragraphs>24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Procurement notice for a service contract</vt:lpstr>
      <vt:lpstr>Procurement notice for a service contract</vt:lpstr>
    </vt:vector>
  </TitlesOfParts>
  <Company>European Commission</Company>
  <LinksUpToDate>false</LinksUpToDate>
  <CharactersWithSpaces>12107</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Dr. AbdElbaky Hossam Elgarhy</cp:lastModifiedBy>
  <cp:revision>55</cp:revision>
  <cp:lastPrinted>2023-01-03T12:19:00Z</cp:lastPrinted>
  <dcterms:created xsi:type="dcterms:W3CDTF">2020-04-15T15:51:00Z</dcterms:created>
  <dcterms:modified xsi:type="dcterms:W3CDTF">2026-07-21T12:44:00Z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